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6E8F" w14:textId="77777777" w:rsidR="00E32EBD" w:rsidRPr="00E32EBD" w:rsidRDefault="00FC23CA" w:rsidP="00E32EBD">
      <w:pPr>
        <w:autoSpaceDE w:val="0"/>
        <w:autoSpaceDN w:val="0"/>
        <w:adjustRightInd w:val="0"/>
        <w:rPr>
          <w:rFonts w:ascii="Arial" w:hAnsi="Arial" w:cs="Arial"/>
          <w:b/>
          <w:sz w:val="22"/>
          <w:szCs w:val="22"/>
        </w:rPr>
      </w:pPr>
      <w:bookmarkStart w:id="0" w:name="_Toc159732959"/>
      <w:r>
        <w:rPr>
          <w:rFonts w:ascii="Arial" w:hAnsi="Arial" w:cs="Arial"/>
          <w:b/>
          <w:noProof/>
          <w:sz w:val="22"/>
          <w:szCs w:val="22"/>
        </w:rPr>
        <w:drawing>
          <wp:inline distT="0" distB="0" distL="0" distR="0" wp14:anchorId="0A340B61" wp14:editId="09A52C95">
            <wp:extent cx="3242945" cy="503555"/>
            <wp:effectExtent l="0" t="0" r="0" b="0"/>
            <wp:docPr id="1" name="Picture 1" descr="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dDark_NoTag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2945" cy="503555"/>
                    </a:xfrm>
                    <a:prstGeom prst="rect">
                      <a:avLst/>
                    </a:prstGeom>
                    <a:noFill/>
                    <a:ln>
                      <a:noFill/>
                    </a:ln>
                  </pic:spPr>
                </pic:pic>
              </a:graphicData>
            </a:graphic>
          </wp:inline>
        </w:drawing>
      </w:r>
    </w:p>
    <w:p w14:paraId="516F20CA" w14:textId="77777777" w:rsidR="00E32EBD" w:rsidRPr="00E32EBD" w:rsidRDefault="00E32EBD" w:rsidP="00E32EBD">
      <w:pPr>
        <w:autoSpaceDE w:val="0"/>
        <w:autoSpaceDN w:val="0"/>
        <w:adjustRightInd w:val="0"/>
        <w:jc w:val="center"/>
        <w:rPr>
          <w:rFonts w:ascii="Arial" w:hAnsi="Arial" w:cs="Arial"/>
          <w:b/>
          <w:sz w:val="22"/>
          <w:szCs w:val="22"/>
        </w:rPr>
      </w:pPr>
    </w:p>
    <w:p w14:paraId="2F49D21B" w14:textId="77777777" w:rsidR="005E2B9A" w:rsidRPr="00E32EBD" w:rsidRDefault="00760144" w:rsidP="00E32EBD">
      <w:pPr>
        <w:autoSpaceDE w:val="0"/>
        <w:autoSpaceDN w:val="0"/>
        <w:adjustRightInd w:val="0"/>
        <w:jc w:val="center"/>
        <w:rPr>
          <w:rFonts w:ascii="Arial" w:hAnsi="Arial" w:cs="Arial"/>
          <w:b/>
          <w:sz w:val="22"/>
          <w:szCs w:val="22"/>
        </w:rPr>
      </w:pPr>
      <w:r w:rsidRPr="00E32EBD">
        <w:rPr>
          <w:rFonts w:ascii="Arial" w:hAnsi="Arial" w:cs="Arial"/>
          <w:b/>
          <w:sz w:val="22"/>
          <w:szCs w:val="22"/>
        </w:rPr>
        <w:t>STATEMENT OF WORK</w:t>
      </w:r>
    </w:p>
    <w:p w14:paraId="3E0E1ECA" w14:textId="77777777" w:rsidR="00E32EBD" w:rsidRPr="00E32EBD" w:rsidRDefault="00760144" w:rsidP="00E32EBD">
      <w:pPr>
        <w:keepNext/>
        <w:tabs>
          <w:tab w:val="left" w:pos="-1440"/>
          <w:tab w:val="left" w:pos="-720"/>
        </w:tabs>
        <w:suppressAutoHyphens/>
        <w:spacing w:line="218" w:lineRule="auto"/>
        <w:jc w:val="center"/>
        <w:outlineLvl w:val="0"/>
        <w:rPr>
          <w:rFonts w:ascii="Arial" w:hAnsi="Arial" w:cs="Arial"/>
          <w:b/>
          <w:sz w:val="22"/>
          <w:szCs w:val="22"/>
        </w:rPr>
      </w:pPr>
      <w:r w:rsidRPr="00E32EBD">
        <w:rPr>
          <w:rFonts w:ascii="Arial" w:hAnsi="Arial" w:cs="Arial"/>
          <w:b/>
          <w:sz w:val="22"/>
          <w:szCs w:val="22"/>
        </w:rPr>
        <w:t xml:space="preserve">PSE </w:t>
      </w:r>
      <w:r w:rsidR="00E32EBD" w:rsidRPr="00E32EBD">
        <w:rPr>
          <w:rFonts w:ascii="Arial" w:hAnsi="Arial" w:cs="Arial"/>
          <w:b/>
          <w:sz w:val="22"/>
          <w:szCs w:val="22"/>
        </w:rPr>
        <w:t xml:space="preserve">OUTLINE AGREEMENT </w:t>
      </w:r>
    </w:p>
    <w:p w14:paraId="3EC00213" w14:textId="77777777" w:rsidR="00760144" w:rsidRPr="00E32EBD" w:rsidRDefault="00760144" w:rsidP="00E32EBD">
      <w:pPr>
        <w:keepNext/>
        <w:tabs>
          <w:tab w:val="left" w:pos="-1440"/>
          <w:tab w:val="left" w:pos="-720"/>
        </w:tabs>
        <w:suppressAutoHyphens/>
        <w:spacing w:line="218" w:lineRule="auto"/>
        <w:jc w:val="center"/>
        <w:outlineLvl w:val="0"/>
        <w:rPr>
          <w:rFonts w:ascii="Arial" w:hAnsi="Arial" w:cs="Arial"/>
          <w:b/>
          <w:sz w:val="22"/>
          <w:szCs w:val="22"/>
        </w:rPr>
      </w:pPr>
      <w:r w:rsidRPr="00E32EBD">
        <w:rPr>
          <w:rFonts w:ascii="Arial" w:hAnsi="Arial" w:cs="Arial"/>
          <w:b/>
          <w:sz w:val="22"/>
          <w:szCs w:val="22"/>
        </w:rPr>
        <w:t xml:space="preserve">No. </w:t>
      </w:r>
      <w:r w:rsidRPr="00E32EBD">
        <w:rPr>
          <w:rFonts w:ascii="Arial" w:hAnsi="Arial" w:cs="Arial"/>
          <w:b/>
          <w:sz w:val="22"/>
          <w:szCs w:val="22"/>
        </w:rPr>
        <w:fldChar w:fldCharType="begin">
          <w:ffData>
            <w:name w:val="Text4"/>
            <w:enabled/>
            <w:calcOnExit w:val="0"/>
            <w:textInput/>
          </w:ffData>
        </w:fldChar>
      </w:r>
      <w:r w:rsidRPr="00E32EBD">
        <w:rPr>
          <w:rFonts w:ascii="Arial" w:hAnsi="Arial" w:cs="Arial"/>
          <w:b/>
          <w:sz w:val="22"/>
          <w:szCs w:val="22"/>
        </w:rPr>
        <w:instrText xml:space="preserve"> FORMTEXT </w:instrText>
      </w:r>
      <w:r w:rsidRPr="00E32EBD">
        <w:rPr>
          <w:rFonts w:ascii="Arial" w:hAnsi="Arial" w:cs="Arial"/>
          <w:b/>
          <w:sz w:val="22"/>
          <w:szCs w:val="22"/>
        </w:rPr>
      </w:r>
      <w:r w:rsidRPr="00E32EBD">
        <w:rPr>
          <w:rFonts w:ascii="Arial" w:hAnsi="Arial" w:cs="Arial"/>
          <w:b/>
          <w:sz w:val="22"/>
          <w:szCs w:val="22"/>
        </w:rPr>
        <w:fldChar w:fldCharType="separate"/>
      </w:r>
      <w:r w:rsidRPr="00E32EBD">
        <w:rPr>
          <w:rFonts w:ascii="Arial" w:hAnsi="Arial" w:cs="Arial"/>
          <w:b/>
          <w:noProof/>
          <w:sz w:val="22"/>
          <w:szCs w:val="22"/>
        </w:rPr>
        <w:t> </w:t>
      </w:r>
      <w:r w:rsidRPr="00E32EBD">
        <w:rPr>
          <w:rFonts w:ascii="Arial" w:hAnsi="Arial" w:cs="Arial"/>
          <w:b/>
          <w:noProof/>
          <w:sz w:val="22"/>
          <w:szCs w:val="22"/>
        </w:rPr>
        <w:t> </w:t>
      </w:r>
      <w:r w:rsidRPr="00E32EBD">
        <w:rPr>
          <w:rFonts w:ascii="Arial" w:hAnsi="Arial" w:cs="Arial"/>
          <w:b/>
          <w:noProof/>
          <w:sz w:val="22"/>
          <w:szCs w:val="22"/>
        </w:rPr>
        <w:t> </w:t>
      </w:r>
      <w:r w:rsidRPr="00E32EBD">
        <w:rPr>
          <w:rFonts w:ascii="Arial" w:hAnsi="Arial" w:cs="Arial"/>
          <w:b/>
          <w:noProof/>
          <w:sz w:val="22"/>
          <w:szCs w:val="22"/>
        </w:rPr>
        <w:t> </w:t>
      </w:r>
      <w:r w:rsidRPr="00E32EBD">
        <w:rPr>
          <w:rFonts w:ascii="Arial" w:hAnsi="Arial" w:cs="Arial"/>
          <w:b/>
          <w:noProof/>
          <w:sz w:val="22"/>
          <w:szCs w:val="22"/>
        </w:rPr>
        <w:t> </w:t>
      </w:r>
      <w:r w:rsidRPr="00E32EBD">
        <w:rPr>
          <w:rFonts w:ascii="Arial" w:hAnsi="Arial" w:cs="Arial"/>
          <w:b/>
          <w:sz w:val="22"/>
          <w:szCs w:val="22"/>
        </w:rPr>
        <w:fldChar w:fldCharType="end"/>
      </w:r>
    </w:p>
    <w:p w14:paraId="671C72CF" w14:textId="77777777" w:rsidR="00760144" w:rsidRPr="00E32EBD" w:rsidRDefault="00760144" w:rsidP="00E32EBD">
      <w:pPr>
        <w:autoSpaceDE w:val="0"/>
        <w:autoSpaceDN w:val="0"/>
        <w:adjustRightInd w:val="0"/>
        <w:rPr>
          <w:rFonts w:ascii="Arial" w:hAnsi="Arial" w:cs="Arial"/>
          <w:sz w:val="22"/>
          <w:szCs w:val="22"/>
        </w:rPr>
      </w:pPr>
    </w:p>
    <w:p w14:paraId="496D5C38" w14:textId="77777777" w:rsidR="00760144" w:rsidRPr="00E32EBD" w:rsidRDefault="00760144" w:rsidP="00E32EBD">
      <w:pPr>
        <w:jc w:val="both"/>
        <w:rPr>
          <w:rFonts w:ascii="Arial" w:hAnsi="Arial" w:cs="Arial"/>
          <w:sz w:val="22"/>
          <w:szCs w:val="22"/>
        </w:rPr>
      </w:pPr>
      <w:r w:rsidRPr="00E32EBD">
        <w:rPr>
          <w:rFonts w:ascii="Arial" w:hAnsi="Arial" w:cs="Arial"/>
          <w:sz w:val="22"/>
          <w:szCs w:val="22"/>
        </w:rPr>
        <w:t xml:space="preserve">This </w:t>
      </w:r>
      <w:r w:rsidR="00E32EBD">
        <w:rPr>
          <w:rFonts w:ascii="Arial" w:hAnsi="Arial" w:cs="Arial"/>
          <w:sz w:val="22"/>
          <w:szCs w:val="22"/>
        </w:rPr>
        <w:t>S</w:t>
      </w:r>
      <w:r w:rsidRPr="00E32EBD">
        <w:rPr>
          <w:rFonts w:ascii="Arial" w:hAnsi="Arial" w:cs="Arial"/>
          <w:sz w:val="22"/>
          <w:szCs w:val="22"/>
        </w:rPr>
        <w:t xml:space="preserve">tatement of </w:t>
      </w:r>
      <w:r w:rsidR="00E32EBD">
        <w:rPr>
          <w:rFonts w:ascii="Arial" w:hAnsi="Arial" w:cs="Arial"/>
          <w:sz w:val="22"/>
          <w:szCs w:val="22"/>
        </w:rPr>
        <w:t>W</w:t>
      </w:r>
      <w:r w:rsidRPr="00E32EBD">
        <w:rPr>
          <w:rFonts w:ascii="Arial" w:hAnsi="Arial" w:cs="Arial"/>
          <w:sz w:val="22"/>
          <w:szCs w:val="22"/>
        </w:rPr>
        <w:t xml:space="preserve">ork (“Statement of Work” or “SOW”), effective as of the date of the last signature below, is made pursuant to and shall be governed by the </w:t>
      </w:r>
      <w:r w:rsidR="005A68FB">
        <w:rPr>
          <w:rFonts w:ascii="Arial" w:hAnsi="Arial" w:cs="Arial"/>
          <w:sz w:val="22"/>
          <w:szCs w:val="22"/>
        </w:rPr>
        <w:t>Terms and C</w:t>
      </w:r>
      <w:r w:rsidRPr="00E32EBD">
        <w:rPr>
          <w:rFonts w:ascii="Arial" w:hAnsi="Arial" w:cs="Arial"/>
          <w:sz w:val="22"/>
          <w:szCs w:val="22"/>
        </w:rPr>
        <w:t>onditions of the [governing agreement name and Number] dated as of [date</w:t>
      </w:r>
      <w:r w:rsidRPr="005A68FB">
        <w:rPr>
          <w:rFonts w:ascii="Arial" w:hAnsi="Arial" w:cs="Arial"/>
          <w:sz w:val="22"/>
          <w:szCs w:val="22"/>
        </w:rPr>
        <w:t>],</w:t>
      </w:r>
      <w:r w:rsidRPr="00E32EBD">
        <w:rPr>
          <w:rFonts w:ascii="Arial" w:hAnsi="Arial" w:cs="Arial"/>
          <w:b/>
          <w:sz w:val="22"/>
          <w:szCs w:val="22"/>
        </w:rPr>
        <w:t xml:space="preserve"> </w:t>
      </w:r>
      <w:r w:rsidRPr="00E32EBD">
        <w:rPr>
          <w:rFonts w:ascii="Arial" w:hAnsi="Arial" w:cs="Arial"/>
          <w:sz w:val="22"/>
          <w:szCs w:val="22"/>
        </w:rPr>
        <w:t xml:space="preserve">(the “Agreement”), by and between </w:t>
      </w:r>
      <w:r w:rsidRPr="00E32EBD">
        <w:rPr>
          <w:rFonts w:ascii="Arial" w:hAnsi="Arial" w:cs="Arial"/>
          <w:b/>
          <w:sz w:val="22"/>
          <w:szCs w:val="22"/>
        </w:rPr>
        <w:t>[</w:t>
      </w:r>
      <w:r w:rsidR="00E64244">
        <w:rPr>
          <w:rFonts w:ascii="Arial" w:hAnsi="Arial" w:cs="Arial"/>
          <w:b/>
          <w:sz w:val="22"/>
          <w:szCs w:val="22"/>
        </w:rPr>
        <w:t>_______________</w:t>
      </w:r>
      <w:r w:rsidR="00E32EBD">
        <w:rPr>
          <w:rFonts w:ascii="Arial" w:hAnsi="Arial" w:cs="Arial"/>
          <w:b/>
          <w:sz w:val="22"/>
          <w:szCs w:val="22"/>
        </w:rPr>
        <w:t>(</w:t>
      </w:r>
      <w:r w:rsidRPr="00E32EBD">
        <w:rPr>
          <w:rFonts w:ascii="Arial" w:hAnsi="Arial" w:cs="Arial"/>
          <w:sz w:val="22"/>
          <w:szCs w:val="22"/>
        </w:rPr>
        <w:t>“Consultant”</w:t>
      </w:r>
      <w:r w:rsidR="00E32EBD">
        <w:rPr>
          <w:rFonts w:ascii="Arial" w:hAnsi="Arial" w:cs="Arial"/>
          <w:sz w:val="22"/>
          <w:szCs w:val="22"/>
        </w:rPr>
        <w:t>/”Contractor”</w:t>
      </w:r>
      <w:r w:rsidRPr="00E32EBD">
        <w:rPr>
          <w:rFonts w:ascii="Arial" w:hAnsi="Arial" w:cs="Arial"/>
          <w:sz w:val="22"/>
          <w:szCs w:val="22"/>
        </w:rPr>
        <w:t xml:space="preserve">), and </w:t>
      </w:r>
      <w:r w:rsidRPr="00E32EBD">
        <w:rPr>
          <w:rFonts w:ascii="Arial" w:hAnsi="Arial" w:cs="Arial"/>
          <w:b/>
          <w:sz w:val="22"/>
          <w:szCs w:val="22"/>
        </w:rPr>
        <w:t>Puget Sound Energy, Inc.</w:t>
      </w:r>
      <w:r w:rsidRPr="00E32EBD">
        <w:rPr>
          <w:rFonts w:ascii="Arial" w:hAnsi="Arial" w:cs="Arial"/>
          <w:sz w:val="22"/>
          <w:szCs w:val="22"/>
        </w:rPr>
        <w:t xml:space="preserve"> (“PSE”). This SOW shall be subject to all the </w:t>
      </w:r>
      <w:r w:rsidR="00E32EBD">
        <w:rPr>
          <w:rFonts w:ascii="Arial" w:hAnsi="Arial" w:cs="Arial"/>
          <w:sz w:val="22"/>
          <w:szCs w:val="22"/>
        </w:rPr>
        <w:t>T</w:t>
      </w:r>
      <w:r w:rsidRPr="00E32EBD">
        <w:rPr>
          <w:rFonts w:ascii="Arial" w:hAnsi="Arial" w:cs="Arial"/>
          <w:sz w:val="22"/>
          <w:szCs w:val="22"/>
        </w:rPr>
        <w:t xml:space="preserve">erms and </w:t>
      </w:r>
      <w:r w:rsidR="00E32EBD">
        <w:rPr>
          <w:rFonts w:ascii="Arial" w:hAnsi="Arial" w:cs="Arial"/>
          <w:sz w:val="22"/>
          <w:szCs w:val="22"/>
        </w:rPr>
        <w:t>C</w:t>
      </w:r>
      <w:r w:rsidRPr="00E32EBD">
        <w:rPr>
          <w:rFonts w:ascii="Arial" w:hAnsi="Arial" w:cs="Arial"/>
          <w:sz w:val="22"/>
          <w:szCs w:val="22"/>
        </w:rPr>
        <w:t xml:space="preserve">onditions set forth in the Agreement, except as may be specifically modified hereby with reference to the section of the Agreement modified. </w:t>
      </w:r>
      <w:r w:rsidR="005E61A9" w:rsidRPr="00E32EBD">
        <w:rPr>
          <w:rFonts w:ascii="Arial" w:hAnsi="Arial" w:cs="Arial"/>
          <w:sz w:val="22"/>
          <w:szCs w:val="22"/>
        </w:rPr>
        <w:t xml:space="preserve"> </w:t>
      </w:r>
      <w:r w:rsidRPr="00E32EBD">
        <w:rPr>
          <w:rFonts w:ascii="Arial" w:hAnsi="Arial" w:cs="Arial"/>
          <w:sz w:val="22"/>
          <w:szCs w:val="22"/>
        </w:rPr>
        <w:t>Capitalized terms used but not defined herein shall have the meanings ascribed to them in the Agreement</w:t>
      </w:r>
      <w:r w:rsidRPr="00E32EBD">
        <w:rPr>
          <w:rFonts w:ascii="Arial" w:hAnsi="Arial" w:cs="Arial"/>
          <w:color w:val="0000FF"/>
          <w:sz w:val="22"/>
          <w:szCs w:val="22"/>
        </w:rPr>
        <w:t>.</w:t>
      </w:r>
    </w:p>
    <w:p w14:paraId="0377B534" w14:textId="77777777" w:rsidR="00760144" w:rsidRPr="00E32EBD" w:rsidRDefault="00760144" w:rsidP="00E32EBD">
      <w:pPr>
        <w:autoSpaceDE w:val="0"/>
        <w:autoSpaceDN w:val="0"/>
        <w:adjustRightInd w:val="0"/>
        <w:rPr>
          <w:rFonts w:ascii="Arial" w:hAnsi="Arial" w:cs="Arial"/>
          <w:sz w:val="22"/>
          <w:szCs w:val="22"/>
        </w:rPr>
      </w:pPr>
    </w:p>
    <w:p w14:paraId="226F2BBD" w14:textId="77777777" w:rsidR="005E2B9A" w:rsidRPr="00F10FF3" w:rsidRDefault="005E2B9A" w:rsidP="00E32EBD">
      <w:pPr>
        <w:pStyle w:val="Heading1"/>
        <w:tabs>
          <w:tab w:val="clear" w:pos="432"/>
          <w:tab w:val="num" w:pos="540"/>
        </w:tabs>
        <w:ind w:left="540" w:hanging="540"/>
        <w:jc w:val="left"/>
        <w:rPr>
          <w:rStyle w:val="IntenseReference"/>
          <w:rFonts w:ascii="Arial" w:hAnsi="Arial" w:cs="Arial"/>
          <w:b/>
          <w:i w:val="0"/>
          <w:color w:val="auto"/>
          <w:sz w:val="22"/>
          <w:szCs w:val="22"/>
        </w:rPr>
      </w:pPr>
      <w:bookmarkStart w:id="1" w:name="_Toc382556555"/>
      <w:r w:rsidRPr="00F10FF3">
        <w:rPr>
          <w:rStyle w:val="IntenseReference"/>
          <w:rFonts w:ascii="Arial" w:hAnsi="Arial" w:cs="Arial"/>
          <w:b/>
          <w:i w:val="0"/>
          <w:color w:val="auto"/>
          <w:sz w:val="22"/>
          <w:szCs w:val="22"/>
        </w:rPr>
        <w:t>OVERVIEW</w:t>
      </w:r>
      <w:r w:rsidR="006B72BE" w:rsidRPr="00F10FF3">
        <w:rPr>
          <w:rStyle w:val="IntenseReference"/>
          <w:rFonts w:ascii="Arial" w:hAnsi="Arial" w:cs="Arial"/>
          <w:b/>
          <w:i w:val="0"/>
          <w:color w:val="auto"/>
          <w:sz w:val="22"/>
          <w:szCs w:val="22"/>
        </w:rPr>
        <w:t xml:space="preserve"> – Project Summary</w:t>
      </w:r>
      <w:bookmarkEnd w:id="1"/>
    </w:p>
    <w:p w14:paraId="1DEDACB5" w14:textId="77777777" w:rsidR="00E32EBD" w:rsidRDefault="00E32EBD" w:rsidP="00E32EBD">
      <w:pPr>
        <w:tabs>
          <w:tab w:val="num" w:pos="540"/>
        </w:tabs>
        <w:ind w:left="540"/>
        <w:rPr>
          <w:rFonts w:ascii="Arial" w:hAnsi="Arial" w:cs="Arial"/>
          <w:sz w:val="22"/>
          <w:szCs w:val="22"/>
        </w:rPr>
      </w:pPr>
    </w:p>
    <w:p w14:paraId="42075453" w14:textId="77777777" w:rsidR="005E2B9A" w:rsidRPr="00E32EBD" w:rsidRDefault="005E2B9A" w:rsidP="00E32EBD">
      <w:pPr>
        <w:tabs>
          <w:tab w:val="num" w:pos="540"/>
        </w:tabs>
        <w:ind w:left="540"/>
        <w:jc w:val="both"/>
        <w:rPr>
          <w:rFonts w:ascii="Arial" w:hAnsi="Arial" w:cs="Arial"/>
          <w:color w:val="0000FF"/>
          <w:sz w:val="22"/>
          <w:szCs w:val="22"/>
        </w:rPr>
      </w:pPr>
      <w:r w:rsidRPr="00E32EBD">
        <w:rPr>
          <w:rFonts w:ascii="Arial" w:hAnsi="Arial" w:cs="Arial"/>
          <w:sz w:val="22"/>
          <w:szCs w:val="22"/>
        </w:rPr>
        <w:t xml:space="preserve">This SOW details the scope of services to be provided by Consultant (the “Services”) and deliverables to be created (the “Deliverables”) </w:t>
      </w:r>
      <w:r w:rsidR="00D43CE4" w:rsidRPr="00E32EBD">
        <w:rPr>
          <w:rFonts w:ascii="Arial" w:hAnsi="Arial" w:cs="Arial"/>
          <w:sz w:val="22"/>
          <w:szCs w:val="22"/>
        </w:rPr>
        <w:t>for the</w:t>
      </w:r>
      <w:r w:rsidRPr="00E32EBD">
        <w:rPr>
          <w:rFonts w:ascii="Arial" w:hAnsi="Arial" w:cs="Arial"/>
          <w:sz w:val="22"/>
          <w:szCs w:val="22"/>
        </w:rPr>
        <w:t xml:space="preserve"> </w:t>
      </w:r>
      <w:r w:rsidR="00E64244">
        <w:rPr>
          <w:rFonts w:ascii="Arial" w:hAnsi="Arial" w:cs="Arial"/>
          <w:sz w:val="22"/>
          <w:szCs w:val="22"/>
        </w:rPr>
        <w:t xml:space="preserve">Independent Evaluator Services for PSE’s 2021 </w:t>
      </w:r>
      <w:proofErr w:type="gramStart"/>
      <w:r w:rsidR="00E64244">
        <w:rPr>
          <w:rFonts w:ascii="Arial" w:hAnsi="Arial" w:cs="Arial"/>
          <w:sz w:val="22"/>
          <w:szCs w:val="22"/>
        </w:rPr>
        <w:t>All-</w:t>
      </w:r>
      <w:proofErr w:type="gramEnd"/>
      <w:r w:rsidR="00E64244">
        <w:rPr>
          <w:rFonts w:ascii="Arial" w:hAnsi="Arial" w:cs="Arial"/>
          <w:sz w:val="22"/>
          <w:szCs w:val="22"/>
        </w:rPr>
        <w:t xml:space="preserve">Source and Demand Response RFPs </w:t>
      </w:r>
      <w:r w:rsidRPr="00E32EBD">
        <w:rPr>
          <w:rFonts w:ascii="Arial" w:hAnsi="Arial" w:cs="Arial"/>
          <w:sz w:val="22"/>
          <w:szCs w:val="22"/>
        </w:rPr>
        <w:t xml:space="preserve">(the </w:t>
      </w:r>
      <w:r w:rsidR="00760144" w:rsidRPr="00E32EBD">
        <w:rPr>
          <w:rFonts w:ascii="Arial" w:hAnsi="Arial" w:cs="Arial"/>
          <w:sz w:val="22"/>
          <w:szCs w:val="22"/>
        </w:rPr>
        <w:t xml:space="preserve">Services and Deliverables constituting the </w:t>
      </w:r>
      <w:r w:rsidRPr="00E32EBD">
        <w:rPr>
          <w:rFonts w:ascii="Arial" w:hAnsi="Arial" w:cs="Arial"/>
          <w:sz w:val="22"/>
          <w:szCs w:val="22"/>
        </w:rPr>
        <w:t>“Project”).</w:t>
      </w:r>
      <w:r w:rsidRPr="00E32EBD">
        <w:rPr>
          <w:rFonts w:ascii="Arial" w:hAnsi="Arial" w:cs="Arial"/>
          <w:i/>
          <w:sz w:val="22"/>
          <w:szCs w:val="22"/>
        </w:rPr>
        <w:t xml:space="preserve">  </w:t>
      </w:r>
    </w:p>
    <w:p w14:paraId="2E3AD350" w14:textId="77777777" w:rsidR="006B72BE" w:rsidRPr="00E32EBD" w:rsidRDefault="006B72BE" w:rsidP="00E32EBD">
      <w:pPr>
        <w:tabs>
          <w:tab w:val="num" w:pos="540"/>
        </w:tabs>
        <w:jc w:val="both"/>
        <w:rPr>
          <w:rFonts w:ascii="Arial" w:hAnsi="Arial" w:cs="Arial"/>
          <w:i/>
          <w:color w:val="0000FF"/>
          <w:sz w:val="22"/>
          <w:szCs w:val="22"/>
        </w:rPr>
      </w:pPr>
    </w:p>
    <w:p w14:paraId="21C971C4" w14:textId="77777777" w:rsidR="005E2B9A" w:rsidRPr="00E32EBD" w:rsidRDefault="005E2B9A" w:rsidP="00E32EBD">
      <w:pPr>
        <w:pStyle w:val="Heading2"/>
        <w:tabs>
          <w:tab w:val="num" w:pos="540"/>
        </w:tabs>
        <w:jc w:val="both"/>
        <w:rPr>
          <w:rFonts w:ascii="Arial" w:hAnsi="Arial" w:cs="Arial"/>
          <w:sz w:val="22"/>
          <w:szCs w:val="22"/>
        </w:rPr>
      </w:pPr>
      <w:bookmarkStart w:id="2" w:name="_Toc382556556"/>
      <w:r w:rsidRPr="00E32EBD">
        <w:rPr>
          <w:rFonts w:ascii="Arial" w:hAnsi="Arial" w:cs="Arial"/>
          <w:sz w:val="22"/>
          <w:szCs w:val="22"/>
        </w:rPr>
        <w:t>Location</w:t>
      </w:r>
      <w:bookmarkEnd w:id="2"/>
    </w:p>
    <w:p w14:paraId="481E2D8A" w14:textId="77777777" w:rsidR="00FB01AD" w:rsidRDefault="00FB01AD" w:rsidP="00E32EBD">
      <w:pPr>
        <w:tabs>
          <w:tab w:val="num" w:pos="540"/>
        </w:tabs>
        <w:ind w:left="540"/>
        <w:jc w:val="both"/>
        <w:rPr>
          <w:rFonts w:ascii="Arial" w:hAnsi="Arial" w:cs="Arial"/>
          <w:sz w:val="22"/>
          <w:szCs w:val="22"/>
        </w:rPr>
      </w:pPr>
    </w:p>
    <w:p w14:paraId="48C5EFF5" w14:textId="77777777" w:rsidR="00760144" w:rsidRPr="00E32EBD" w:rsidRDefault="00760144" w:rsidP="00E32EBD">
      <w:pPr>
        <w:tabs>
          <w:tab w:val="num" w:pos="540"/>
        </w:tabs>
        <w:ind w:left="540"/>
        <w:jc w:val="both"/>
        <w:rPr>
          <w:rFonts w:ascii="Arial" w:hAnsi="Arial" w:cs="Arial"/>
          <w:sz w:val="22"/>
          <w:szCs w:val="22"/>
        </w:rPr>
      </w:pPr>
      <w:r w:rsidRPr="00E32EBD">
        <w:rPr>
          <w:rFonts w:ascii="Arial" w:hAnsi="Arial" w:cs="Arial"/>
          <w:sz w:val="22"/>
          <w:szCs w:val="22"/>
        </w:rPr>
        <w:t xml:space="preserve">Services will take place </w:t>
      </w:r>
      <w:r w:rsidR="00FB01AD">
        <w:rPr>
          <w:rFonts w:ascii="Arial" w:hAnsi="Arial" w:cs="Arial"/>
          <w:sz w:val="22"/>
          <w:szCs w:val="22"/>
        </w:rPr>
        <w:t xml:space="preserve">remotely </w:t>
      </w:r>
      <w:r w:rsidR="009A27B5" w:rsidRPr="00E32EBD">
        <w:rPr>
          <w:rFonts w:ascii="Arial" w:hAnsi="Arial" w:cs="Arial"/>
          <w:sz w:val="22"/>
          <w:szCs w:val="22"/>
        </w:rPr>
        <w:t>or as otherwise agreed between the parties</w:t>
      </w:r>
      <w:r w:rsidRPr="00E32EBD">
        <w:rPr>
          <w:rFonts w:ascii="Arial" w:hAnsi="Arial" w:cs="Arial"/>
          <w:sz w:val="22"/>
          <w:szCs w:val="22"/>
        </w:rPr>
        <w:t xml:space="preserve">.  </w:t>
      </w:r>
    </w:p>
    <w:p w14:paraId="6C936843" w14:textId="77777777" w:rsidR="00964789" w:rsidRPr="00E32EBD" w:rsidRDefault="00964789" w:rsidP="00E32EBD">
      <w:pPr>
        <w:tabs>
          <w:tab w:val="num" w:pos="540"/>
        </w:tabs>
        <w:ind w:left="540"/>
        <w:jc w:val="both"/>
        <w:rPr>
          <w:rFonts w:ascii="Arial" w:hAnsi="Arial" w:cs="Arial"/>
          <w:sz w:val="22"/>
          <w:szCs w:val="22"/>
        </w:rPr>
      </w:pPr>
    </w:p>
    <w:p w14:paraId="48B04ABA" w14:textId="77777777" w:rsidR="005E2B9A" w:rsidRPr="00E32EBD" w:rsidRDefault="005E2B9A" w:rsidP="00E32EBD">
      <w:pPr>
        <w:pStyle w:val="Heading2"/>
        <w:tabs>
          <w:tab w:val="num" w:pos="540"/>
        </w:tabs>
        <w:jc w:val="both"/>
        <w:rPr>
          <w:rFonts w:ascii="Arial" w:hAnsi="Arial" w:cs="Arial"/>
          <w:sz w:val="22"/>
          <w:szCs w:val="22"/>
        </w:rPr>
      </w:pPr>
      <w:bookmarkStart w:id="3" w:name="_Toc382556557"/>
      <w:r w:rsidRPr="00E32EBD">
        <w:rPr>
          <w:rFonts w:ascii="Arial" w:hAnsi="Arial" w:cs="Arial"/>
          <w:sz w:val="22"/>
          <w:szCs w:val="22"/>
        </w:rPr>
        <w:t>Project Timeline</w:t>
      </w:r>
      <w:bookmarkEnd w:id="3"/>
    </w:p>
    <w:p w14:paraId="2E2FA693" w14:textId="77777777" w:rsidR="00FB01AD" w:rsidRPr="00FB01AD" w:rsidRDefault="00FB01AD" w:rsidP="00FB01AD">
      <w:pPr>
        <w:tabs>
          <w:tab w:val="left" w:pos="1080"/>
        </w:tabs>
        <w:ind w:left="1080"/>
        <w:jc w:val="both"/>
        <w:rPr>
          <w:rFonts w:ascii="Arial" w:hAnsi="Arial" w:cs="Arial"/>
          <w:color w:val="000000"/>
          <w:sz w:val="22"/>
          <w:szCs w:val="22"/>
        </w:rPr>
      </w:pPr>
    </w:p>
    <w:p w14:paraId="7516298B" w14:textId="4F59A015" w:rsidR="005E2B9A" w:rsidRPr="006B1E7A" w:rsidRDefault="005E2B9A" w:rsidP="00E32EBD">
      <w:pPr>
        <w:numPr>
          <w:ilvl w:val="0"/>
          <w:numId w:val="11"/>
        </w:numPr>
        <w:tabs>
          <w:tab w:val="clear" w:pos="720"/>
          <w:tab w:val="left" w:pos="1080"/>
        </w:tabs>
        <w:ind w:left="1080" w:hanging="540"/>
        <w:jc w:val="both"/>
        <w:rPr>
          <w:rFonts w:ascii="Arial" w:hAnsi="Arial" w:cs="Arial"/>
          <w:color w:val="000000"/>
          <w:sz w:val="22"/>
          <w:szCs w:val="22"/>
        </w:rPr>
      </w:pPr>
      <w:r w:rsidRPr="00E32EBD">
        <w:rPr>
          <w:rFonts w:ascii="Arial" w:hAnsi="Arial" w:cs="Arial"/>
          <w:sz w:val="22"/>
          <w:szCs w:val="22"/>
        </w:rPr>
        <w:t>Estimated Project Start</w:t>
      </w:r>
      <w:r w:rsidR="005B4658" w:rsidRPr="00E32EBD">
        <w:rPr>
          <w:rFonts w:ascii="Arial" w:hAnsi="Arial" w:cs="Arial"/>
          <w:sz w:val="22"/>
          <w:szCs w:val="22"/>
        </w:rPr>
        <w:t>:</w:t>
      </w:r>
      <w:r w:rsidR="00FB01AD">
        <w:rPr>
          <w:rFonts w:ascii="Arial" w:hAnsi="Arial" w:cs="Arial"/>
          <w:sz w:val="22"/>
          <w:szCs w:val="22"/>
        </w:rPr>
        <w:t xml:space="preserve"> </w:t>
      </w:r>
      <w:r w:rsidR="00FB01AD" w:rsidRPr="006B1E7A">
        <w:rPr>
          <w:rFonts w:ascii="Arial" w:hAnsi="Arial" w:cs="Arial"/>
          <w:b/>
          <w:sz w:val="22"/>
          <w:szCs w:val="22"/>
        </w:rPr>
        <w:t>February 1</w:t>
      </w:r>
      <w:r w:rsidR="006B1E7A" w:rsidRPr="006B1E7A">
        <w:rPr>
          <w:rFonts w:ascii="Arial" w:hAnsi="Arial" w:cs="Arial"/>
          <w:b/>
          <w:sz w:val="22"/>
          <w:szCs w:val="22"/>
        </w:rPr>
        <w:t>5</w:t>
      </w:r>
      <w:r w:rsidR="00FB01AD" w:rsidRPr="006B1E7A">
        <w:rPr>
          <w:rFonts w:ascii="Arial" w:hAnsi="Arial" w:cs="Arial"/>
          <w:b/>
          <w:sz w:val="22"/>
          <w:szCs w:val="22"/>
        </w:rPr>
        <w:t>, 2021</w:t>
      </w:r>
    </w:p>
    <w:p w14:paraId="6E44B906" w14:textId="77777777" w:rsidR="005E2B9A" w:rsidRPr="006B1E7A" w:rsidRDefault="005E2B9A" w:rsidP="00E32EBD">
      <w:pPr>
        <w:numPr>
          <w:ilvl w:val="0"/>
          <w:numId w:val="11"/>
        </w:numPr>
        <w:tabs>
          <w:tab w:val="clear" w:pos="720"/>
          <w:tab w:val="left" w:pos="1080"/>
        </w:tabs>
        <w:ind w:left="1080" w:hanging="540"/>
        <w:jc w:val="both"/>
        <w:rPr>
          <w:rFonts w:ascii="Arial" w:hAnsi="Arial" w:cs="Arial"/>
          <w:sz w:val="22"/>
          <w:szCs w:val="22"/>
        </w:rPr>
      </w:pPr>
      <w:r w:rsidRPr="00E32EBD">
        <w:rPr>
          <w:rFonts w:ascii="Arial" w:hAnsi="Arial" w:cs="Arial"/>
          <w:sz w:val="22"/>
          <w:szCs w:val="22"/>
        </w:rPr>
        <w:t xml:space="preserve">Estimated Project </w:t>
      </w:r>
      <w:r w:rsidRPr="006B1E7A">
        <w:rPr>
          <w:rFonts w:ascii="Arial" w:hAnsi="Arial" w:cs="Arial"/>
          <w:sz w:val="22"/>
          <w:szCs w:val="22"/>
        </w:rPr>
        <w:t>Completion</w:t>
      </w:r>
      <w:r w:rsidR="005B4658" w:rsidRPr="006B1E7A">
        <w:rPr>
          <w:rFonts w:ascii="Arial" w:hAnsi="Arial" w:cs="Arial"/>
          <w:sz w:val="22"/>
          <w:szCs w:val="22"/>
        </w:rPr>
        <w:t>:</w:t>
      </w:r>
      <w:r w:rsidR="00FB01AD" w:rsidRPr="006B1E7A">
        <w:rPr>
          <w:rFonts w:ascii="Arial" w:hAnsi="Arial" w:cs="Arial"/>
          <w:sz w:val="22"/>
          <w:szCs w:val="22"/>
        </w:rPr>
        <w:t xml:space="preserve"> </w:t>
      </w:r>
      <w:r w:rsidR="00FB01AD" w:rsidRPr="006B1E7A">
        <w:rPr>
          <w:rFonts w:ascii="Arial" w:hAnsi="Arial" w:cs="Arial"/>
          <w:b/>
          <w:sz w:val="22"/>
          <w:szCs w:val="22"/>
        </w:rPr>
        <w:t>[Date]</w:t>
      </w:r>
    </w:p>
    <w:p w14:paraId="5D7AFB03" w14:textId="77777777" w:rsidR="005E2B9A" w:rsidRPr="006B1E7A" w:rsidRDefault="005E2B9A" w:rsidP="00E32EBD">
      <w:pPr>
        <w:numPr>
          <w:ilvl w:val="0"/>
          <w:numId w:val="11"/>
        </w:numPr>
        <w:tabs>
          <w:tab w:val="clear" w:pos="720"/>
          <w:tab w:val="left" w:pos="1080"/>
        </w:tabs>
        <w:ind w:left="1080" w:hanging="540"/>
        <w:jc w:val="both"/>
        <w:rPr>
          <w:rFonts w:ascii="Arial" w:hAnsi="Arial" w:cs="Arial"/>
          <w:sz w:val="22"/>
          <w:szCs w:val="22"/>
        </w:rPr>
      </w:pPr>
      <w:r w:rsidRPr="006B1E7A">
        <w:rPr>
          <w:rFonts w:ascii="Arial" w:hAnsi="Arial" w:cs="Arial"/>
          <w:sz w:val="22"/>
          <w:szCs w:val="22"/>
        </w:rPr>
        <w:t>Estimated Project Duration</w:t>
      </w:r>
      <w:r w:rsidR="005B4658" w:rsidRPr="006B1E7A">
        <w:rPr>
          <w:rFonts w:ascii="Arial" w:hAnsi="Arial" w:cs="Arial"/>
          <w:sz w:val="22"/>
          <w:szCs w:val="22"/>
        </w:rPr>
        <w:t>:</w:t>
      </w:r>
      <w:r w:rsidRPr="006B1E7A">
        <w:rPr>
          <w:rFonts w:ascii="Arial" w:hAnsi="Arial" w:cs="Arial"/>
          <w:sz w:val="22"/>
          <w:szCs w:val="22"/>
        </w:rPr>
        <w:t xml:space="preserve"> </w:t>
      </w:r>
      <w:r w:rsidR="00FB01AD" w:rsidRPr="006B1E7A">
        <w:rPr>
          <w:rFonts w:ascii="Arial" w:hAnsi="Arial" w:cs="Arial"/>
          <w:b/>
          <w:sz w:val="22"/>
          <w:szCs w:val="22"/>
        </w:rPr>
        <w:t>[Months]</w:t>
      </w:r>
    </w:p>
    <w:p w14:paraId="51FC8837" w14:textId="77777777" w:rsidR="009A27B5" w:rsidRPr="00E32EBD" w:rsidRDefault="009A27B5" w:rsidP="00E32EBD">
      <w:pPr>
        <w:ind w:left="720"/>
        <w:jc w:val="both"/>
        <w:rPr>
          <w:rFonts w:ascii="Arial" w:hAnsi="Arial" w:cs="Arial"/>
          <w:sz w:val="22"/>
          <w:szCs w:val="22"/>
        </w:rPr>
      </w:pPr>
    </w:p>
    <w:p w14:paraId="600295EC" w14:textId="77777777" w:rsidR="005E2B9A" w:rsidRPr="00F10FF3" w:rsidRDefault="005E2B9A" w:rsidP="00E32EBD">
      <w:pPr>
        <w:pStyle w:val="Heading1"/>
        <w:tabs>
          <w:tab w:val="clear" w:pos="432"/>
          <w:tab w:val="num" w:pos="540"/>
        </w:tabs>
        <w:spacing w:line="240" w:lineRule="auto"/>
        <w:ind w:left="540" w:hanging="540"/>
        <w:jc w:val="both"/>
        <w:rPr>
          <w:rStyle w:val="IntenseReference"/>
          <w:rFonts w:ascii="Arial" w:hAnsi="Arial" w:cs="Arial"/>
          <w:b/>
          <w:i w:val="0"/>
          <w:color w:val="auto"/>
          <w:sz w:val="22"/>
          <w:szCs w:val="22"/>
        </w:rPr>
      </w:pPr>
      <w:bookmarkStart w:id="4" w:name="_Toc382556558"/>
      <w:bookmarkEnd w:id="0"/>
      <w:r w:rsidRPr="00F10FF3">
        <w:rPr>
          <w:rStyle w:val="IntenseReference"/>
          <w:rFonts w:ascii="Arial" w:hAnsi="Arial" w:cs="Arial"/>
          <w:b/>
          <w:i w:val="0"/>
          <w:color w:val="auto"/>
          <w:sz w:val="22"/>
          <w:szCs w:val="22"/>
        </w:rPr>
        <w:t>DESCRIPTION OF WORK</w:t>
      </w:r>
      <w:bookmarkEnd w:id="4"/>
    </w:p>
    <w:p w14:paraId="5E3E66CF" w14:textId="77777777" w:rsidR="005E2B9A" w:rsidRPr="00E32EBD" w:rsidRDefault="005E2B9A" w:rsidP="00E32EBD">
      <w:pPr>
        <w:jc w:val="both"/>
        <w:rPr>
          <w:rStyle w:val="IntenseReference"/>
          <w:rFonts w:ascii="Arial" w:hAnsi="Arial" w:cs="Arial"/>
          <w:color w:val="auto"/>
          <w:sz w:val="22"/>
          <w:szCs w:val="22"/>
        </w:rPr>
      </w:pPr>
    </w:p>
    <w:p w14:paraId="1AFAF881" w14:textId="77777777" w:rsidR="005E2B9A" w:rsidRPr="00FB01AD" w:rsidRDefault="005E2B9A" w:rsidP="00E32EBD">
      <w:pPr>
        <w:pStyle w:val="Heading2"/>
        <w:jc w:val="both"/>
        <w:rPr>
          <w:rFonts w:ascii="Arial" w:hAnsi="Arial" w:cs="Arial"/>
          <w:sz w:val="22"/>
          <w:szCs w:val="22"/>
        </w:rPr>
      </w:pPr>
      <w:bookmarkStart w:id="5" w:name="_Toc382556559"/>
      <w:r w:rsidRPr="00FB01AD">
        <w:rPr>
          <w:rFonts w:ascii="Arial" w:hAnsi="Arial" w:cs="Arial"/>
          <w:sz w:val="22"/>
          <w:szCs w:val="22"/>
        </w:rPr>
        <w:t>Scope</w:t>
      </w:r>
      <w:bookmarkEnd w:id="5"/>
      <w:r w:rsidR="00FB01AD" w:rsidRPr="00FB01AD">
        <w:rPr>
          <w:rFonts w:ascii="Arial" w:hAnsi="Arial" w:cs="Arial"/>
          <w:sz w:val="22"/>
          <w:szCs w:val="22"/>
        </w:rPr>
        <w:t xml:space="preserve"> of Work</w:t>
      </w:r>
    </w:p>
    <w:p w14:paraId="291C3685" w14:textId="77777777" w:rsidR="00FB01AD" w:rsidRDefault="00FB01AD" w:rsidP="00E32EBD">
      <w:pPr>
        <w:ind w:left="576"/>
        <w:jc w:val="both"/>
        <w:rPr>
          <w:rFonts w:ascii="Arial" w:hAnsi="Arial" w:cs="Arial"/>
          <w:sz w:val="22"/>
          <w:szCs w:val="22"/>
        </w:rPr>
      </w:pPr>
    </w:p>
    <w:p w14:paraId="3A6454FF" w14:textId="77777777" w:rsidR="006B72BE" w:rsidRPr="00FB01AD" w:rsidRDefault="00964789" w:rsidP="00E32EBD">
      <w:pPr>
        <w:ind w:left="576"/>
        <w:jc w:val="both"/>
        <w:rPr>
          <w:rFonts w:ascii="Arial" w:hAnsi="Arial" w:cs="Arial"/>
          <w:sz w:val="22"/>
          <w:szCs w:val="22"/>
        </w:rPr>
      </w:pPr>
      <w:r w:rsidRPr="00FB01AD">
        <w:rPr>
          <w:rFonts w:ascii="Arial" w:hAnsi="Arial" w:cs="Arial"/>
          <w:sz w:val="22"/>
          <w:szCs w:val="22"/>
        </w:rPr>
        <w:t>Under this Statement of Work Consultant will perform the following Services:</w:t>
      </w:r>
    </w:p>
    <w:p w14:paraId="361D9BD2" w14:textId="77777777" w:rsidR="00FB01AD" w:rsidRPr="00FB01AD" w:rsidRDefault="00FB01AD" w:rsidP="00FB01AD">
      <w:pPr>
        <w:pStyle w:val="Heading3"/>
      </w:pPr>
      <w:bookmarkStart w:id="6" w:name="_Toc54878597"/>
      <w:r w:rsidRPr="00FB01AD">
        <w:t>Role and Expectations</w:t>
      </w:r>
      <w:bookmarkEnd w:id="6"/>
    </w:p>
    <w:p w14:paraId="28EF9152" w14:textId="77777777" w:rsidR="00FB01AD" w:rsidRPr="00FB01AD" w:rsidRDefault="00FB01AD" w:rsidP="00FB01AD">
      <w:pPr>
        <w:pStyle w:val="Pa4"/>
        <w:jc w:val="both"/>
        <w:rPr>
          <w:rFonts w:ascii="Arial" w:hAnsi="Arial" w:cs="Arial"/>
          <w:sz w:val="22"/>
          <w:szCs w:val="22"/>
        </w:rPr>
      </w:pPr>
    </w:p>
    <w:p w14:paraId="55819328" w14:textId="77777777" w:rsidR="006B1E7A" w:rsidRDefault="006B1E7A" w:rsidP="006B1E7A">
      <w:pPr>
        <w:pStyle w:val="Pa4"/>
        <w:ind w:left="630"/>
        <w:jc w:val="both"/>
        <w:rPr>
          <w:rFonts w:ascii="Arial" w:hAnsi="Arial" w:cs="Arial"/>
          <w:sz w:val="22"/>
          <w:szCs w:val="22"/>
        </w:rPr>
      </w:pPr>
      <w:r w:rsidRPr="00F07823">
        <w:rPr>
          <w:rFonts w:ascii="Arial" w:hAnsi="Arial" w:cs="Arial"/>
          <w:sz w:val="22"/>
          <w:szCs w:val="22"/>
        </w:rPr>
        <w:t xml:space="preserve">The function of the IE is to consult with PSE, as needed, on the procurement activities </w:t>
      </w:r>
      <w:r>
        <w:rPr>
          <w:rFonts w:ascii="Arial" w:hAnsi="Arial" w:cs="Arial"/>
          <w:sz w:val="22"/>
          <w:szCs w:val="22"/>
        </w:rPr>
        <w:t>in the 2021 RFPs as described below</w:t>
      </w:r>
      <w:r w:rsidRPr="00F07823">
        <w:rPr>
          <w:rFonts w:ascii="Arial" w:hAnsi="Arial" w:cs="Arial"/>
          <w:sz w:val="22"/>
          <w:szCs w:val="22"/>
        </w:rPr>
        <w:t>. The IE will</w:t>
      </w:r>
      <w:r>
        <w:rPr>
          <w:rFonts w:ascii="Arial" w:hAnsi="Arial" w:cs="Arial"/>
          <w:sz w:val="22"/>
          <w:szCs w:val="22"/>
        </w:rPr>
        <w:t>:</w:t>
      </w:r>
    </w:p>
    <w:p w14:paraId="66F75B64" w14:textId="77777777" w:rsidR="006B1E7A" w:rsidRDefault="006B1E7A" w:rsidP="006B1E7A"/>
    <w:p w14:paraId="3A7A00D1" w14:textId="77777777" w:rsidR="006B1E7A" w:rsidRDefault="006B1E7A" w:rsidP="006B1E7A">
      <w:pPr>
        <w:pStyle w:val="Pa4"/>
        <w:numPr>
          <w:ilvl w:val="0"/>
          <w:numId w:val="18"/>
        </w:numPr>
        <w:ind w:left="990"/>
        <w:jc w:val="both"/>
        <w:rPr>
          <w:rFonts w:ascii="Arial" w:hAnsi="Arial" w:cs="Arial"/>
          <w:sz w:val="22"/>
          <w:szCs w:val="22"/>
        </w:rPr>
      </w:pPr>
      <w:r w:rsidRPr="00DF281E">
        <w:rPr>
          <w:rFonts w:ascii="Arial" w:hAnsi="Arial" w:cs="Arial"/>
          <w:sz w:val="22"/>
          <w:szCs w:val="22"/>
        </w:rPr>
        <w:t xml:space="preserve">ensure that PSE’s </w:t>
      </w:r>
      <w:r>
        <w:rPr>
          <w:rFonts w:ascii="Arial" w:hAnsi="Arial" w:cs="Arial"/>
          <w:sz w:val="22"/>
          <w:szCs w:val="22"/>
        </w:rPr>
        <w:t xml:space="preserve">2021 </w:t>
      </w:r>
      <w:r w:rsidRPr="00DF281E">
        <w:rPr>
          <w:rFonts w:ascii="Arial" w:hAnsi="Arial" w:cs="Arial"/>
          <w:sz w:val="22"/>
          <w:szCs w:val="22"/>
        </w:rPr>
        <w:t>RFP process is conducted fairly, transparently, and properly;</w:t>
      </w:r>
    </w:p>
    <w:p w14:paraId="757E2492" w14:textId="77777777" w:rsidR="006B1E7A" w:rsidRDefault="006B1E7A" w:rsidP="006B1E7A">
      <w:pPr>
        <w:pStyle w:val="Pa4"/>
        <w:ind w:left="990"/>
        <w:jc w:val="both"/>
        <w:rPr>
          <w:rFonts w:ascii="Arial" w:hAnsi="Arial" w:cs="Arial"/>
          <w:sz w:val="22"/>
          <w:szCs w:val="22"/>
        </w:rPr>
      </w:pPr>
    </w:p>
    <w:p w14:paraId="034DDC4B" w14:textId="77777777" w:rsidR="006B1E7A" w:rsidRDefault="006B1E7A" w:rsidP="006B1E7A">
      <w:pPr>
        <w:pStyle w:val="Pa4"/>
        <w:numPr>
          <w:ilvl w:val="0"/>
          <w:numId w:val="18"/>
        </w:numPr>
        <w:ind w:left="990"/>
        <w:jc w:val="both"/>
        <w:rPr>
          <w:rFonts w:ascii="Arial" w:hAnsi="Arial" w:cs="Arial"/>
          <w:sz w:val="22"/>
          <w:szCs w:val="22"/>
        </w:rPr>
      </w:pPr>
      <w:r w:rsidRPr="00DF281E">
        <w:rPr>
          <w:rFonts w:ascii="Arial" w:hAnsi="Arial" w:cs="Arial"/>
          <w:sz w:val="22"/>
          <w:szCs w:val="22"/>
        </w:rPr>
        <w:t xml:space="preserve">participate in the design of the </w:t>
      </w:r>
      <w:r>
        <w:rPr>
          <w:rFonts w:ascii="Arial" w:hAnsi="Arial" w:cs="Arial"/>
          <w:sz w:val="22"/>
          <w:szCs w:val="22"/>
        </w:rPr>
        <w:t xml:space="preserve">2021 </w:t>
      </w:r>
      <w:r w:rsidRPr="00DF281E">
        <w:rPr>
          <w:rFonts w:ascii="Arial" w:hAnsi="Arial" w:cs="Arial"/>
          <w:sz w:val="22"/>
          <w:szCs w:val="22"/>
        </w:rPr>
        <w:t>RFP</w:t>
      </w:r>
      <w:r>
        <w:rPr>
          <w:rFonts w:ascii="Arial" w:hAnsi="Arial" w:cs="Arial"/>
          <w:sz w:val="22"/>
          <w:szCs w:val="22"/>
        </w:rPr>
        <w:t>s</w:t>
      </w:r>
      <w:r w:rsidRPr="00DF281E">
        <w:rPr>
          <w:rFonts w:ascii="Arial" w:hAnsi="Arial" w:cs="Arial"/>
          <w:sz w:val="22"/>
          <w:szCs w:val="22"/>
        </w:rPr>
        <w:t>;</w:t>
      </w:r>
    </w:p>
    <w:p w14:paraId="5D08E869" w14:textId="77777777" w:rsidR="006B1E7A" w:rsidRDefault="006B1E7A" w:rsidP="006B1E7A">
      <w:pPr>
        <w:pStyle w:val="Pa4"/>
        <w:ind w:left="990"/>
        <w:jc w:val="both"/>
        <w:rPr>
          <w:rFonts w:ascii="Arial" w:hAnsi="Arial" w:cs="Arial"/>
          <w:sz w:val="22"/>
          <w:szCs w:val="22"/>
        </w:rPr>
      </w:pPr>
    </w:p>
    <w:p w14:paraId="39C8E2B5" w14:textId="740F87E9" w:rsidR="006B1E7A" w:rsidRDefault="00CC7A86" w:rsidP="006B1E7A">
      <w:pPr>
        <w:pStyle w:val="Pa4"/>
        <w:numPr>
          <w:ilvl w:val="0"/>
          <w:numId w:val="18"/>
        </w:numPr>
        <w:ind w:left="990"/>
        <w:jc w:val="both"/>
        <w:rPr>
          <w:rFonts w:ascii="Arial" w:hAnsi="Arial" w:cs="Arial"/>
          <w:sz w:val="22"/>
          <w:szCs w:val="22"/>
        </w:rPr>
      </w:pPr>
      <w:r>
        <w:rPr>
          <w:rFonts w:ascii="Arial" w:hAnsi="Arial" w:cs="Arial"/>
          <w:sz w:val="22"/>
          <w:szCs w:val="22"/>
        </w:rPr>
        <w:t>evaluate</w:t>
      </w:r>
      <w:r w:rsidR="006B1E7A" w:rsidRPr="00DF281E">
        <w:rPr>
          <w:rFonts w:ascii="Arial" w:hAnsi="Arial" w:cs="Arial"/>
          <w:sz w:val="22"/>
          <w:szCs w:val="22"/>
        </w:rPr>
        <w:t xml:space="preserve"> the unique risks, burdens, and benefits of each bid;</w:t>
      </w:r>
    </w:p>
    <w:p w14:paraId="6AAE0D12" w14:textId="77777777" w:rsidR="006B1E7A" w:rsidRDefault="006B1E7A" w:rsidP="006B1E7A">
      <w:pPr>
        <w:pStyle w:val="Pa4"/>
        <w:ind w:left="990"/>
        <w:jc w:val="both"/>
        <w:rPr>
          <w:rFonts w:ascii="Arial" w:hAnsi="Arial" w:cs="Arial"/>
          <w:sz w:val="22"/>
          <w:szCs w:val="22"/>
        </w:rPr>
      </w:pPr>
    </w:p>
    <w:p w14:paraId="32386B25" w14:textId="77777777" w:rsidR="006B1E7A" w:rsidRDefault="006B1E7A" w:rsidP="006B1E7A">
      <w:pPr>
        <w:pStyle w:val="Pa4"/>
        <w:numPr>
          <w:ilvl w:val="0"/>
          <w:numId w:val="18"/>
        </w:numPr>
        <w:ind w:left="990"/>
        <w:jc w:val="both"/>
        <w:rPr>
          <w:rFonts w:ascii="Arial" w:hAnsi="Arial" w:cs="Arial"/>
          <w:sz w:val="22"/>
          <w:szCs w:val="22"/>
        </w:rPr>
      </w:pPr>
      <w:r w:rsidRPr="00DF281E">
        <w:rPr>
          <w:rFonts w:ascii="Arial" w:hAnsi="Arial" w:cs="Arial"/>
          <w:sz w:val="22"/>
          <w:szCs w:val="22"/>
        </w:rPr>
        <w:t>provide to PSE the IE’s minutes of meetings and the full text of written communications between the IE and PSE and any third-party related to the IE’s execution of its duties;</w:t>
      </w:r>
    </w:p>
    <w:p w14:paraId="39732ABB" w14:textId="77777777" w:rsidR="006B1E7A" w:rsidRDefault="006B1E7A" w:rsidP="006B1E7A">
      <w:pPr>
        <w:pStyle w:val="Pa4"/>
        <w:ind w:left="990"/>
        <w:jc w:val="both"/>
        <w:rPr>
          <w:rFonts w:ascii="Arial" w:hAnsi="Arial" w:cs="Arial"/>
          <w:sz w:val="22"/>
          <w:szCs w:val="22"/>
        </w:rPr>
      </w:pPr>
    </w:p>
    <w:p w14:paraId="123B1BEE" w14:textId="77777777" w:rsidR="006B1E7A" w:rsidRDefault="006B1E7A" w:rsidP="006B1E7A">
      <w:pPr>
        <w:pStyle w:val="Pa4"/>
        <w:numPr>
          <w:ilvl w:val="0"/>
          <w:numId w:val="18"/>
        </w:numPr>
        <w:ind w:left="990"/>
        <w:jc w:val="both"/>
        <w:rPr>
          <w:rFonts w:ascii="Arial" w:hAnsi="Arial" w:cs="Arial"/>
          <w:sz w:val="22"/>
          <w:szCs w:val="22"/>
        </w:rPr>
      </w:pPr>
      <w:r w:rsidRPr="00DF281E">
        <w:rPr>
          <w:rFonts w:ascii="Arial" w:hAnsi="Arial" w:cs="Arial"/>
          <w:sz w:val="22"/>
          <w:szCs w:val="22"/>
        </w:rPr>
        <w:t>verify that PSE’s inputs and assumptions, including capacity factors and capital costs, are reasonable;</w:t>
      </w:r>
    </w:p>
    <w:p w14:paraId="00AB44B1" w14:textId="77777777" w:rsidR="006B1E7A" w:rsidRDefault="006B1E7A" w:rsidP="006B1E7A">
      <w:pPr>
        <w:pStyle w:val="Pa4"/>
        <w:ind w:left="990"/>
        <w:jc w:val="both"/>
        <w:rPr>
          <w:rFonts w:ascii="Arial" w:hAnsi="Arial" w:cs="Arial"/>
          <w:sz w:val="22"/>
          <w:szCs w:val="22"/>
        </w:rPr>
      </w:pPr>
    </w:p>
    <w:p w14:paraId="4576FBDD" w14:textId="77777777" w:rsidR="006B1E7A" w:rsidRDefault="006B1E7A" w:rsidP="006B1E7A">
      <w:pPr>
        <w:pStyle w:val="Pa4"/>
        <w:numPr>
          <w:ilvl w:val="0"/>
          <w:numId w:val="18"/>
        </w:numPr>
        <w:ind w:left="990"/>
        <w:jc w:val="both"/>
        <w:rPr>
          <w:rFonts w:ascii="Arial" w:hAnsi="Arial" w:cs="Arial"/>
          <w:sz w:val="22"/>
          <w:szCs w:val="22"/>
        </w:rPr>
      </w:pPr>
      <w:r w:rsidRPr="00DF281E">
        <w:rPr>
          <w:rFonts w:ascii="Arial" w:hAnsi="Arial" w:cs="Arial"/>
          <w:sz w:val="22"/>
          <w:szCs w:val="22"/>
        </w:rPr>
        <w:t>assess whether PSE’s process of scoring the bids and selection of the initial and final shortlists is reasonable;</w:t>
      </w:r>
    </w:p>
    <w:p w14:paraId="00A924A8" w14:textId="77777777" w:rsidR="006B1E7A" w:rsidRDefault="006B1E7A" w:rsidP="006B1E7A">
      <w:pPr>
        <w:pStyle w:val="Pa4"/>
        <w:ind w:left="990"/>
        <w:jc w:val="both"/>
        <w:rPr>
          <w:rFonts w:ascii="Arial" w:hAnsi="Arial" w:cs="Arial"/>
          <w:sz w:val="22"/>
          <w:szCs w:val="22"/>
        </w:rPr>
      </w:pPr>
    </w:p>
    <w:p w14:paraId="73EFF807" w14:textId="77777777" w:rsidR="006B1E7A" w:rsidRDefault="006B1E7A" w:rsidP="006B1E7A">
      <w:pPr>
        <w:pStyle w:val="Pa4"/>
        <w:numPr>
          <w:ilvl w:val="0"/>
          <w:numId w:val="18"/>
        </w:numPr>
        <w:ind w:left="990"/>
        <w:jc w:val="both"/>
        <w:rPr>
          <w:rFonts w:ascii="Arial" w:hAnsi="Arial" w:cs="Arial"/>
          <w:sz w:val="22"/>
          <w:szCs w:val="22"/>
        </w:rPr>
      </w:pPr>
      <w:r w:rsidRPr="00DF281E">
        <w:rPr>
          <w:rFonts w:ascii="Arial" w:hAnsi="Arial" w:cs="Arial"/>
          <w:sz w:val="22"/>
          <w:szCs w:val="22"/>
        </w:rPr>
        <w:t>prepare a final report to the WUTC after reconciling rankings with PSE the utility in accordance with WAC 480-107-035(3) that must:</w:t>
      </w:r>
    </w:p>
    <w:p w14:paraId="580B0AD2" w14:textId="77777777" w:rsidR="006B1E7A" w:rsidRPr="00664496" w:rsidRDefault="006B1E7A" w:rsidP="006B1E7A">
      <w:pPr>
        <w:pStyle w:val="Pa4"/>
        <w:ind w:left="1440"/>
        <w:jc w:val="both"/>
      </w:pPr>
    </w:p>
    <w:p w14:paraId="3AAAFD6B" w14:textId="77777777" w:rsidR="006B1E7A" w:rsidRPr="007871E5" w:rsidRDefault="006B1E7A" w:rsidP="006B1E7A">
      <w:pPr>
        <w:pStyle w:val="Pa4"/>
        <w:numPr>
          <w:ilvl w:val="1"/>
          <w:numId w:val="18"/>
        </w:numPr>
        <w:jc w:val="both"/>
      </w:pPr>
      <w:r w:rsidRPr="00DF281E">
        <w:rPr>
          <w:rFonts w:ascii="Arial" w:hAnsi="Arial" w:cs="Arial"/>
          <w:sz w:val="22"/>
          <w:szCs w:val="22"/>
        </w:rPr>
        <w:t>include an evaluation of the competitive bidding process in selecting the lowest reasonable cost acquisition or action to satisfy the identified resource need, including the adequacy of communication with stakeholders and bidders; and</w:t>
      </w:r>
    </w:p>
    <w:p w14:paraId="4CC8D7A0" w14:textId="77777777" w:rsidR="006B1E7A" w:rsidRPr="00664496" w:rsidRDefault="006B1E7A" w:rsidP="006B1E7A">
      <w:pPr>
        <w:pStyle w:val="Pa4"/>
        <w:ind w:left="1440"/>
        <w:jc w:val="both"/>
      </w:pPr>
    </w:p>
    <w:p w14:paraId="5004E23A" w14:textId="77777777" w:rsidR="006B1E7A" w:rsidRPr="007871E5" w:rsidRDefault="006B1E7A" w:rsidP="006B1E7A">
      <w:pPr>
        <w:pStyle w:val="Pa4"/>
        <w:numPr>
          <w:ilvl w:val="1"/>
          <w:numId w:val="18"/>
        </w:numPr>
        <w:jc w:val="both"/>
      </w:pPr>
      <w:proofErr w:type="gramStart"/>
      <w:r w:rsidRPr="00DF281E">
        <w:rPr>
          <w:rFonts w:ascii="Arial" w:hAnsi="Arial" w:cs="Arial"/>
          <w:sz w:val="22"/>
          <w:szCs w:val="22"/>
        </w:rPr>
        <w:t>explain</w:t>
      </w:r>
      <w:proofErr w:type="gramEnd"/>
      <w:r w:rsidRPr="00DF281E">
        <w:rPr>
          <w:rFonts w:ascii="Arial" w:hAnsi="Arial" w:cs="Arial"/>
          <w:sz w:val="22"/>
          <w:szCs w:val="22"/>
        </w:rPr>
        <w:t xml:space="preserve"> ranking differences and why the IE and PSE were or were not able to reconcile the differences.</w:t>
      </w:r>
    </w:p>
    <w:p w14:paraId="69B5DD24" w14:textId="77777777" w:rsidR="006B1E7A" w:rsidRDefault="006B1E7A" w:rsidP="00EF7A0E">
      <w:pPr>
        <w:pStyle w:val="Pa4"/>
        <w:ind w:left="1350"/>
        <w:jc w:val="both"/>
        <w:rPr>
          <w:rFonts w:ascii="Arial" w:hAnsi="Arial" w:cs="Arial"/>
          <w:sz w:val="22"/>
          <w:szCs w:val="22"/>
        </w:rPr>
      </w:pPr>
    </w:p>
    <w:p w14:paraId="3E647093" w14:textId="543B5AC8" w:rsidR="00EF7A0E" w:rsidRPr="00F07823" w:rsidRDefault="00EF7A0E" w:rsidP="006B1E7A">
      <w:pPr>
        <w:pStyle w:val="Pa4"/>
        <w:ind w:left="630"/>
        <w:jc w:val="both"/>
        <w:rPr>
          <w:rFonts w:ascii="Arial" w:hAnsi="Arial" w:cs="Arial"/>
          <w:sz w:val="22"/>
          <w:szCs w:val="22"/>
        </w:rPr>
      </w:pPr>
      <w:r w:rsidRPr="00F07823">
        <w:rPr>
          <w:rFonts w:ascii="Arial" w:hAnsi="Arial" w:cs="Arial"/>
          <w:sz w:val="22"/>
          <w:szCs w:val="22"/>
        </w:rPr>
        <w:t xml:space="preserve">The IE will participate in meetings with the WUTC and PSE, on an as-needed basis, to discuss its findings. If called upon to testify, the IE may serve as an expert witness in proceedings. </w:t>
      </w:r>
    </w:p>
    <w:p w14:paraId="2E3F91C4" w14:textId="77777777" w:rsidR="00EF7A0E" w:rsidRDefault="00EF7A0E" w:rsidP="00EF7A0E">
      <w:pPr>
        <w:pStyle w:val="Pa4"/>
        <w:jc w:val="both"/>
        <w:rPr>
          <w:rFonts w:ascii="Arial" w:hAnsi="Arial" w:cs="Arial"/>
          <w:sz w:val="22"/>
          <w:szCs w:val="22"/>
        </w:rPr>
      </w:pPr>
    </w:p>
    <w:p w14:paraId="17ECEAF7" w14:textId="77777777" w:rsidR="006B1E7A" w:rsidRPr="00F07823" w:rsidRDefault="006B1E7A" w:rsidP="006B1E7A">
      <w:pPr>
        <w:pStyle w:val="Pa4"/>
        <w:ind w:left="630"/>
        <w:jc w:val="both"/>
        <w:rPr>
          <w:rFonts w:ascii="Arial" w:hAnsi="Arial" w:cs="Arial"/>
          <w:sz w:val="22"/>
          <w:szCs w:val="22"/>
        </w:rPr>
      </w:pPr>
      <w:r w:rsidRPr="00F07823">
        <w:rPr>
          <w:rFonts w:ascii="Arial" w:hAnsi="Arial" w:cs="Arial"/>
          <w:sz w:val="22"/>
          <w:szCs w:val="22"/>
        </w:rPr>
        <w:t xml:space="preserve">The IE </w:t>
      </w:r>
      <w:proofErr w:type="gramStart"/>
      <w:r w:rsidRPr="00F07823">
        <w:rPr>
          <w:rFonts w:ascii="Arial" w:hAnsi="Arial" w:cs="Arial"/>
          <w:sz w:val="22"/>
          <w:szCs w:val="22"/>
        </w:rPr>
        <w:t>will be given</w:t>
      </w:r>
      <w:proofErr w:type="gramEnd"/>
      <w:r w:rsidRPr="00F07823">
        <w:rPr>
          <w:rFonts w:ascii="Arial" w:hAnsi="Arial" w:cs="Arial"/>
          <w:sz w:val="22"/>
          <w:szCs w:val="22"/>
        </w:rPr>
        <w:t xml:space="preserve"> reasonable access to information, meetings and communication</w:t>
      </w:r>
      <w:r>
        <w:rPr>
          <w:rFonts w:ascii="Arial" w:hAnsi="Arial" w:cs="Arial"/>
          <w:sz w:val="22"/>
          <w:szCs w:val="22"/>
        </w:rPr>
        <w:t>s</w:t>
      </w:r>
      <w:r w:rsidRPr="00F07823">
        <w:rPr>
          <w:rFonts w:ascii="Arial" w:hAnsi="Arial" w:cs="Arial"/>
          <w:sz w:val="22"/>
          <w:szCs w:val="22"/>
        </w:rPr>
        <w:t xml:space="preserve"> related to offers submitted by all respondents. The IE will immediately report to PSE and the WUTC any perceived attempt by any individual or party </w:t>
      </w:r>
      <w:proofErr w:type="gramStart"/>
      <w:r w:rsidRPr="00F07823">
        <w:rPr>
          <w:rFonts w:ascii="Arial" w:hAnsi="Arial" w:cs="Arial"/>
          <w:sz w:val="22"/>
          <w:szCs w:val="22"/>
        </w:rPr>
        <w:t>to improperly influence</w:t>
      </w:r>
      <w:proofErr w:type="gramEnd"/>
      <w:r w:rsidRPr="00F07823">
        <w:rPr>
          <w:rFonts w:ascii="Arial" w:hAnsi="Arial" w:cs="Arial"/>
          <w:sz w:val="22"/>
          <w:szCs w:val="22"/>
        </w:rPr>
        <w:t xml:space="preserve"> any findings determined by the IE, or to challenge or interfere with their independent role in the solicitation process.</w:t>
      </w:r>
    </w:p>
    <w:p w14:paraId="76FEBAB4" w14:textId="77777777" w:rsidR="006B1E7A" w:rsidRPr="00F07823" w:rsidRDefault="006B1E7A" w:rsidP="006B1E7A">
      <w:pPr>
        <w:pStyle w:val="Pa4"/>
        <w:ind w:left="630"/>
        <w:jc w:val="both"/>
        <w:rPr>
          <w:rFonts w:ascii="Arial" w:hAnsi="Arial" w:cs="Arial"/>
          <w:sz w:val="22"/>
          <w:szCs w:val="22"/>
        </w:rPr>
      </w:pPr>
      <w:r w:rsidRPr="00F07823">
        <w:rPr>
          <w:rFonts w:ascii="Arial" w:hAnsi="Arial" w:cs="Arial"/>
          <w:sz w:val="22"/>
          <w:szCs w:val="22"/>
        </w:rPr>
        <w:t> </w:t>
      </w:r>
    </w:p>
    <w:p w14:paraId="76AD374B" w14:textId="254D7557" w:rsidR="00FB01AD" w:rsidRPr="00FB01AD" w:rsidRDefault="006B1E7A" w:rsidP="006B1E7A">
      <w:pPr>
        <w:pStyle w:val="Pa4"/>
        <w:ind w:left="630"/>
        <w:jc w:val="both"/>
        <w:rPr>
          <w:rFonts w:ascii="Arial" w:hAnsi="Arial" w:cs="Arial"/>
          <w:sz w:val="22"/>
          <w:szCs w:val="22"/>
        </w:rPr>
      </w:pPr>
      <w:r w:rsidRPr="00F07823">
        <w:rPr>
          <w:rFonts w:ascii="Arial" w:hAnsi="Arial" w:cs="Arial"/>
          <w:sz w:val="22"/>
          <w:szCs w:val="22"/>
        </w:rPr>
        <w:t>The IE does not make resource decisions on behalf of PSE. The IE makes an assessment of the fairness and reasonableness of PSE’s process and decisions, and may make recommendations to improve the evaluation and decision-making process, but does not have the authority to require PSE to follow any recommended course of action. The IE will not negotiate with any respondent on PSE’s behalf.</w:t>
      </w:r>
    </w:p>
    <w:p w14:paraId="6E2F33E0" w14:textId="77777777" w:rsidR="00FB01AD" w:rsidRPr="00FB01AD" w:rsidRDefault="00FB01AD" w:rsidP="00FB01AD">
      <w:pPr>
        <w:pStyle w:val="Heading3"/>
      </w:pPr>
      <w:bookmarkStart w:id="7" w:name="_Toc54878598"/>
      <w:r w:rsidRPr="00FB01AD">
        <w:t>Responsibilities and Tasks</w:t>
      </w:r>
      <w:bookmarkEnd w:id="7"/>
    </w:p>
    <w:p w14:paraId="23E60D7D" w14:textId="77777777" w:rsidR="00FB01AD" w:rsidRPr="00FB01AD" w:rsidRDefault="00FB01AD" w:rsidP="00FB01AD">
      <w:pPr>
        <w:rPr>
          <w:rFonts w:ascii="Arial" w:hAnsi="Arial" w:cs="Arial"/>
          <w:sz w:val="22"/>
          <w:szCs w:val="22"/>
        </w:rPr>
      </w:pPr>
    </w:p>
    <w:p w14:paraId="4BA04AA7" w14:textId="77777777" w:rsidR="00FB01AD" w:rsidRPr="00FB01AD" w:rsidRDefault="00FB01AD" w:rsidP="00EF7A0E">
      <w:pPr>
        <w:ind w:left="576"/>
        <w:jc w:val="both"/>
        <w:rPr>
          <w:rFonts w:ascii="Arial" w:hAnsi="Arial" w:cs="Arial"/>
          <w:sz w:val="22"/>
          <w:szCs w:val="22"/>
        </w:rPr>
      </w:pPr>
      <w:r w:rsidRPr="00FB01AD">
        <w:rPr>
          <w:rFonts w:ascii="Arial" w:hAnsi="Arial" w:cs="Arial"/>
          <w:sz w:val="22"/>
          <w:szCs w:val="22"/>
        </w:rPr>
        <w:t>In support of the functions discussed above, the IE responsibilities and tasks will include the following:</w:t>
      </w:r>
    </w:p>
    <w:p w14:paraId="5F5CC521" w14:textId="77777777" w:rsidR="00FB01AD" w:rsidRPr="00FB01AD" w:rsidRDefault="00FB01AD" w:rsidP="00FB01AD">
      <w:pPr>
        <w:pStyle w:val="Pa4"/>
        <w:ind w:left="1350"/>
        <w:jc w:val="both"/>
        <w:rPr>
          <w:rFonts w:ascii="Arial" w:hAnsi="Arial" w:cs="Arial"/>
          <w:sz w:val="22"/>
          <w:szCs w:val="22"/>
        </w:rPr>
      </w:pPr>
      <w:r w:rsidRPr="00FB01AD">
        <w:rPr>
          <w:rFonts w:ascii="Arial" w:hAnsi="Arial" w:cs="Arial"/>
          <w:sz w:val="22"/>
          <w:szCs w:val="22"/>
        </w:rPr>
        <w:t> </w:t>
      </w:r>
    </w:p>
    <w:p w14:paraId="23D583CE" w14:textId="77777777" w:rsidR="006B1E7A" w:rsidRPr="001C3A52" w:rsidRDefault="006B1E7A" w:rsidP="006B1E7A">
      <w:pPr>
        <w:pStyle w:val="Pa4"/>
        <w:numPr>
          <w:ilvl w:val="0"/>
          <w:numId w:val="16"/>
        </w:numPr>
        <w:ind w:left="1350"/>
        <w:jc w:val="both"/>
        <w:rPr>
          <w:rFonts w:ascii="Arial" w:hAnsi="Arial" w:cs="Arial"/>
          <w:sz w:val="22"/>
          <w:szCs w:val="22"/>
        </w:rPr>
      </w:pPr>
      <w:r w:rsidRPr="001C3A52">
        <w:rPr>
          <w:rFonts w:ascii="Arial" w:hAnsi="Arial" w:cs="Arial"/>
          <w:sz w:val="22"/>
          <w:szCs w:val="22"/>
        </w:rPr>
        <w:t xml:space="preserve">Review and provide feedback </w:t>
      </w:r>
      <w:r>
        <w:rPr>
          <w:rFonts w:ascii="Arial" w:hAnsi="Arial" w:cs="Arial"/>
          <w:sz w:val="22"/>
          <w:szCs w:val="22"/>
        </w:rPr>
        <w:t xml:space="preserve">and recommendations </w:t>
      </w:r>
      <w:r w:rsidRPr="001C3A52">
        <w:rPr>
          <w:rFonts w:ascii="Arial" w:hAnsi="Arial" w:cs="Arial"/>
          <w:sz w:val="22"/>
          <w:szCs w:val="22"/>
        </w:rPr>
        <w:t xml:space="preserve">on PSE’s draft 2021 RFPs, including stakeholder comments. Assess the 2021 RFPs’ design, including review of the adequacy, accuracy and completeness of solicitation materials to ensure compliance with the </w:t>
      </w:r>
      <w:r>
        <w:rPr>
          <w:rFonts w:ascii="Arial" w:hAnsi="Arial" w:cs="Arial"/>
          <w:sz w:val="22"/>
          <w:szCs w:val="22"/>
        </w:rPr>
        <w:t>WUTC’s</w:t>
      </w:r>
      <w:r w:rsidRPr="001C3A52">
        <w:rPr>
          <w:rFonts w:ascii="Arial" w:hAnsi="Arial" w:cs="Arial"/>
          <w:sz w:val="22"/>
          <w:szCs w:val="22"/>
        </w:rPr>
        <w:t xml:space="preserve"> Purchase of Electricity Rules and consistency with accepted industry standards and practices.</w:t>
      </w:r>
      <w:r>
        <w:rPr>
          <w:rFonts w:ascii="Arial" w:hAnsi="Arial" w:cs="Arial"/>
          <w:sz w:val="22"/>
          <w:szCs w:val="22"/>
        </w:rPr>
        <w:t xml:space="preserve"> The IE will </w:t>
      </w:r>
      <w:r w:rsidRPr="00F8491D">
        <w:rPr>
          <w:rFonts w:ascii="Arial" w:hAnsi="Arial" w:cs="Arial"/>
          <w:sz w:val="22"/>
          <w:szCs w:val="22"/>
        </w:rPr>
        <w:t>participate in the design of the RFP and</w:t>
      </w:r>
      <w:r>
        <w:rPr>
          <w:rFonts w:ascii="Arial" w:hAnsi="Arial" w:cs="Arial"/>
          <w:sz w:val="22"/>
          <w:szCs w:val="22"/>
        </w:rPr>
        <w:t xml:space="preserve"> provide feedback to PSE on the draft 2021 RFPs prior to their release. </w:t>
      </w:r>
    </w:p>
    <w:p w14:paraId="512E433C" w14:textId="77777777" w:rsidR="006B1E7A" w:rsidRPr="006B1E7A" w:rsidRDefault="006B1E7A" w:rsidP="006B1E7A">
      <w:pPr>
        <w:pStyle w:val="Pa4"/>
        <w:ind w:left="1350"/>
        <w:jc w:val="both"/>
        <w:rPr>
          <w:rFonts w:ascii="Arial" w:hAnsi="Arial" w:cs="Arial"/>
          <w:sz w:val="22"/>
          <w:szCs w:val="22"/>
        </w:rPr>
      </w:pPr>
    </w:p>
    <w:p w14:paraId="76D646FC" w14:textId="77777777" w:rsidR="006B1E7A" w:rsidRDefault="006B1E7A" w:rsidP="006B1E7A">
      <w:pPr>
        <w:pStyle w:val="Pa4"/>
        <w:numPr>
          <w:ilvl w:val="0"/>
          <w:numId w:val="16"/>
        </w:numPr>
        <w:ind w:left="1350"/>
        <w:jc w:val="both"/>
        <w:rPr>
          <w:rFonts w:ascii="Arial" w:hAnsi="Arial" w:cs="Arial"/>
          <w:sz w:val="22"/>
          <w:szCs w:val="22"/>
        </w:rPr>
      </w:pPr>
      <w:r w:rsidRPr="00F07823">
        <w:rPr>
          <w:rFonts w:ascii="Arial" w:hAnsi="Arial" w:cs="Arial"/>
          <w:sz w:val="22"/>
          <w:szCs w:val="22"/>
        </w:rPr>
        <w:t xml:space="preserve">Advise on the consistency of solicitation activities with the WUTC’s rules and procedures and PSE’s </w:t>
      </w:r>
      <w:r>
        <w:rPr>
          <w:rFonts w:ascii="Arial" w:hAnsi="Arial" w:cs="Arial"/>
          <w:sz w:val="22"/>
          <w:szCs w:val="22"/>
        </w:rPr>
        <w:t>WUTC</w:t>
      </w:r>
      <w:r w:rsidRPr="005E0C50">
        <w:rPr>
          <w:rFonts w:ascii="Arial" w:hAnsi="Arial" w:cs="Arial"/>
          <w:sz w:val="22"/>
          <w:szCs w:val="22"/>
        </w:rPr>
        <w:t>-approved</w:t>
      </w:r>
      <w:r w:rsidRPr="00F07823">
        <w:rPr>
          <w:rFonts w:ascii="Arial" w:hAnsi="Arial" w:cs="Arial"/>
          <w:sz w:val="22"/>
          <w:szCs w:val="22"/>
        </w:rPr>
        <w:t xml:space="preserve"> </w:t>
      </w:r>
      <w:r>
        <w:rPr>
          <w:rFonts w:ascii="Arial" w:hAnsi="Arial" w:cs="Arial"/>
          <w:sz w:val="22"/>
          <w:szCs w:val="22"/>
        </w:rPr>
        <w:t xml:space="preserve">2021 </w:t>
      </w:r>
      <w:r w:rsidRPr="00F07823">
        <w:rPr>
          <w:rFonts w:ascii="Arial" w:hAnsi="Arial" w:cs="Arial"/>
          <w:sz w:val="22"/>
          <w:szCs w:val="22"/>
        </w:rPr>
        <w:t>RFPs.</w:t>
      </w:r>
    </w:p>
    <w:p w14:paraId="156E2ADC" w14:textId="77777777" w:rsidR="006B1E7A" w:rsidRDefault="006B1E7A" w:rsidP="006B1E7A">
      <w:pPr>
        <w:pStyle w:val="Pa4"/>
        <w:ind w:left="1350"/>
        <w:jc w:val="both"/>
        <w:rPr>
          <w:rFonts w:ascii="Arial" w:hAnsi="Arial" w:cs="Arial"/>
          <w:sz w:val="22"/>
          <w:szCs w:val="22"/>
        </w:rPr>
      </w:pPr>
    </w:p>
    <w:p w14:paraId="3E6EF065" w14:textId="77777777" w:rsidR="006B1E7A" w:rsidRDefault="006B1E7A" w:rsidP="006B1E7A">
      <w:pPr>
        <w:pStyle w:val="Pa4"/>
        <w:numPr>
          <w:ilvl w:val="0"/>
          <w:numId w:val="16"/>
        </w:numPr>
        <w:ind w:left="1350"/>
        <w:jc w:val="both"/>
        <w:rPr>
          <w:rFonts w:ascii="Arial" w:hAnsi="Arial" w:cs="Arial"/>
          <w:sz w:val="22"/>
          <w:szCs w:val="22"/>
        </w:rPr>
      </w:pPr>
      <w:proofErr w:type="gramStart"/>
      <w:r w:rsidRPr="00F07823">
        <w:rPr>
          <w:rFonts w:ascii="Arial" w:hAnsi="Arial" w:cs="Arial"/>
          <w:sz w:val="22"/>
          <w:szCs w:val="22"/>
        </w:rPr>
        <w:t>Advise</w:t>
      </w:r>
      <w:proofErr w:type="gramEnd"/>
      <w:r w:rsidRPr="00F07823">
        <w:rPr>
          <w:rFonts w:ascii="Arial" w:hAnsi="Arial" w:cs="Arial"/>
          <w:sz w:val="22"/>
          <w:szCs w:val="22"/>
        </w:rPr>
        <w:t xml:space="preserve"> on the evaluation process, including recommending data requests, as needed, to supplement the information requested from bidders in the </w:t>
      </w:r>
      <w:r>
        <w:rPr>
          <w:rFonts w:ascii="Arial" w:hAnsi="Arial" w:cs="Arial"/>
          <w:sz w:val="22"/>
          <w:szCs w:val="22"/>
        </w:rPr>
        <w:t xml:space="preserve">2021 RFPs </w:t>
      </w:r>
      <w:r w:rsidRPr="00F07823">
        <w:rPr>
          <w:rFonts w:ascii="Arial" w:hAnsi="Arial" w:cs="Arial"/>
          <w:sz w:val="22"/>
          <w:szCs w:val="22"/>
        </w:rPr>
        <w:t>to allow for a full and fair evaluation of proposals.</w:t>
      </w:r>
      <w:r>
        <w:rPr>
          <w:rFonts w:ascii="Arial" w:hAnsi="Arial" w:cs="Arial"/>
          <w:sz w:val="22"/>
          <w:szCs w:val="22"/>
        </w:rPr>
        <w:t xml:space="preserve"> </w:t>
      </w:r>
    </w:p>
    <w:p w14:paraId="41092E8E" w14:textId="77777777" w:rsidR="006B1E7A" w:rsidRDefault="006B1E7A" w:rsidP="006B1E7A">
      <w:pPr>
        <w:pStyle w:val="Pa4"/>
        <w:ind w:left="1350"/>
        <w:jc w:val="both"/>
        <w:rPr>
          <w:rFonts w:ascii="Arial" w:hAnsi="Arial" w:cs="Arial"/>
          <w:sz w:val="22"/>
          <w:szCs w:val="22"/>
        </w:rPr>
      </w:pPr>
    </w:p>
    <w:p w14:paraId="184BCB97" w14:textId="1F37D776" w:rsidR="006B1E7A" w:rsidRDefault="006B1E7A" w:rsidP="006B1E7A">
      <w:pPr>
        <w:pStyle w:val="Pa4"/>
        <w:numPr>
          <w:ilvl w:val="0"/>
          <w:numId w:val="16"/>
        </w:numPr>
        <w:ind w:left="1350"/>
        <w:jc w:val="both"/>
        <w:rPr>
          <w:rFonts w:ascii="Arial" w:hAnsi="Arial" w:cs="Arial"/>
          <w:sz w:val="22"/>
          <w:szCs w:val="22"/>
        </w:rPr>
      </w:pPr>
      <w:r w:rsidRPr="00F07823">
        <w:rPr>
          <w:rFonts w:ascii="Arial" w:hAnsi="Arial" w:cs="Arial"/>
          <w:sz w:val="22"/>
          <w:szCs w:val="22"/>
        </w:rPr>
        <w:t xml:space="preserve">Assess whether the quantitative and qualitative bid evaluation criteria and methodologies </w:t>
      </w:r>
      <w:proofErr w:type="gramStart"/>
      <w:r w:rsidRPr="00F07823">
        <w:rPr>
          <w:rFonts w:ascii="Arial" w:hAnsi="Arial" w:cs="Arial"/>
          <w:sz w:val="22"/>
          <w:szCs w:val="22"/>
        </w:rPr>
        <w:t>are applied</w:t>
      </w:r>
      <w:proofErr w:type="gramEnd"/>
      <w:r w:rsidRPr="00F07823">
        <w:rPr>
          <w:rFonts w:ascii="Arial" w:hAnsi="Arial" w:cs="Arial"/>
          <w:sz w:val="22"/>
          <w:szCs w:val="22"/>
        </w:rPr>
        <w:t xml:space="preserve"> to all bids in a fair and non-discriminatory manner</w:t>
      </w:r>
      <w:r>
        <w:rPr>
          <w:rFonts w:ascii="Arial" w:hAnsi="Arial" w:cs="Arial"/>
          <w:sz w:val="22"/>
          <w:szCs w:val="22"/>
        </w:rPr>
        <w:t xml:space="preserve"> and </w:t>
      </w:r>
      <w:r w:rsidRPr="00FF2EFF">
        <w:rPr>
          <w:rFonts w:ascii="Arial" w:hAnsi="Arial" w:cs="Arial"/>
          <w:sz w:val="22"/>
          <w:szCs w:val="22"/>
        </w:rPr>
        <w:t xml:space="preserve">whether PSE’s process of scoring the bids and selection of the initial and final shortlists is reasonable. </w:t>
      </w:r>
      <w:r w:rsidRPr="00F07823">
        <w:rPr>
          <w:rFonts w:ascii="Arial" w:hAnsi="Arial" w:cs="Arial"/>
          <w:sz w:val="22"/>
          <w:szCs w:val="22"/>
        </w:rPr>
        <w:t xml:space="preserve"> The IE </w:t>
      </w:r>
      <w:proofErr w:type="gramStart"/>
      <w:r w:rsidRPr="00F07823">
        <w:rPr>
          <w:rFonts w:ascii="Arial" w:hAnsi="Arial" w:cs="Arial"/>
          <w:sz w:val="22"/>
          <w:szCs w:val="22"/>
        </w:rPr>
        <w:t>will be provided</w:t>
      </w:r>
      <w:proofErr w:type="gramEnd"/>
      <w:r w:rsidRPr="00F07823">
        <w:rPr>
          <w:rFonts w:ascii="Arial" w:hAnsi="Arial" w:cs="Arial"/>
          <w:sz w:val="22"/>
          <w:szCs w:val="22"/>
        </w:rPr>
        <w:t xml:space="preserve"> reasonable access to </w:t>
      </w:r>
      <w:r>
        <w:rPr>
          <w:rFonts w:ascii="Arial" w:hAnsi="Arial" w:cs="Arial"/>
          <w:sz w:val="22"/>
          <w:szCs w:val="22"/>
        </w:rPr>
        <w:t>the evaluation meetings</w:t>
      </w:r>
      <w:r w:rsidR="00237A37">
        <w:rPr>
          <w:rFonts w:ascii="Arial" w:hAnsi="Arial" w:cs="Arial"/>
          <w:sz w:val="22"/>
          <w:szCs w:val="22"/>
        </w:rPr>
        <w:t xml:space="preserve"> and documentation</w:t>
      </w:r>
      <w:r>
        <w:rPr>
          <w:rFonts w:ascii="Arial" w:hAnsi="Arial" w:cs="Arial"/>
          <w:sz w:val="22"/>
          <w:szCs w:val="22"/>
        </w:rPr>
        <w:t xml:space="preserve"> of </w:t>
      </w:r>
      <w:r w:rsidRPr="00F07823">
        <w:rPr>
          <w:rFonts w:ascii="Arial" w:hAnsi="Arial" w:cs="Arial"/>
          <w:sz w:val="22"/>
          <w:szCs w:val="22"/>
        </w:rPr>
        <w:t xml:space="preserve">PSE’s </w:t>
      </w:r>
      <w:r>
        <w:rPr>
          <w:rFonts w:ascii="Arial" w:hAnsi="Arial" w:cs="Arial"/>
          <w:sz w:val="22"/>
          <w:szCs w:val="22"/>
        </w:rPr>
        <w:t xml:space="preserve">Business Initiatives and </w:t>
      </w:r>
      <w:r w:rsidRPr="00F07823">
        <w:rPr>
          <w:rFonts w:ascii="Arial" w:hAnsi="Arial" w:cs="Arial"/>
          <w:sz w:val="22"/>
          <w:szCs w:val="22"/>
        </w:rPr>
        <w:t>cross-functional team</w:t>
      </w:r>
      <w:r>
        <w:rPr>
          <w:rFonts w:ascii="Arial" w:hAnsi="Arial" w:cs="Arial"/>
          <w:sz w:val="22"/>
          <w:szCs w:val="22"/>
        </w:rPr>
        <w:t>s</w:t>
      </w:r>
      <w:r w:rsidR="00237A37">
        <w:rPr>
          <w:rFonts w:ascii="Arial" w:hAnsi="Arial" w:cs="Arial"/>
          <w:sz w:val="22"/>
          <w:szCs w:val="22"/>
        </w:rPr>
        <w:t>,</w:t>
      </w:r>
      <w:bookmarkStart w:id="8" w:name="_GoBack"/>
      <w:bookmarkEnd w:id="8"/>
      <w:r w:rsidRPr="00F07823">
        <w:rPr>
          <w:rFonts w:ascii="Arial" w:hAnsi="Arial" w:cs="Arial"/>
          <w:sz w:val="22"/>
          <w:szCs w:val="22"/>
        </w:rPr>
        <w:t xml:space="preserve"> in order to credibly </w:t>
      </w:r>
      <w:r>
        <w:rPr>
          <w:rFonts w:ascii="Arial" w:hAnsi="Arial" w:cs="Arial"/>
          <w:sz w:val="22"/>
          <w:szCs w:val="22"/>
        </w:rPr>
        <w:t>assess</w:t>
      </w:r>
      <w:r w:rsidRPr="00F07823">
        <w:rPr>
          <w:rFonts w:ascii="Arial" w:hAnsi="Arial" w:cs="Arial"/>
          <w:sz w:val="22"/>
          <w:szCs w:val="22"/>
        </w:rPr>
        <w:t xml:space="preserve"> the bid </w:t>
      </w:r>
      <w:r>
        <w:rPr>
          <w:rFonts w:ascii="Arial" w:hAnsi="Arial" w:cs="Arial"/>
          <w:sz w:val="22"/>
          <w:szCs w:val="22"/>
        </w:rPr>
        <w:t>e</w:t>
      </w:r>
      <w:r w:rsidRPr="00F07823">
        <w:rPr>
          <w:rFonts w:ascii="Arial" w:hAnsi="Arial" w:cs="Arial"/>
          <w:sz w:val="22"/>
          <w:szCs w:val="22"/>
        </w:rPr>
        <w:t>valu</w:t>
      </w:r>
      <w:r>
        <w:rPr>
          <w:rFonts w:ascii="Arial" w:hAnsi="Arial" w:cs="Arial"/>
          <w:sz w:val="22"/>
          <w:szCs w:val="22"/>
        </w:rPr>
        <w:t xml:space="preserve">ation and selection processes. </w:t>
      </w:r>
    </w:p>
    <w:p w14:paraId="2ECE16B4" w14:textId="77777777" w:rsidR="006B1E7A" w:rsidRDefault="006B1E7A" w:rsidP="006B1E7A">
      <w:pPr>
        <w:pStyle w:val="Pa4"/>
        <w:ind w:left="1350"/>
        <w:jc w:val="both"/>
        <w:rPr>
          <w:rFonts w:ascii="Arial" w:hAnsi="Arial" w:cs="Arial"/>
          <w:sz w:val="22"/>
          <w:szCs w:val="22"/>
        </w:rPr>
      </w:pPr>
    </w:p>
    <w:p w14:paraId="3349CFBB" w14:textId="77777777" w:rsidR="006B1E7A" w:rsidRDefault="006B1E7A" w:rsidP="006B1E7A">
      <w:pPr>
        <w:pStyle w:val="Pa4"/>
        <w:numPr>
          <w:ilvl w:val="0"/>
          <w:numId w:val="16"/>
        </w:numPr>
        <w:ind w:left="1350"/>
        <w:jc w:val="both"/>
        <w:rPr>
          <w:rFonts w:ascii="Arial" w:hAnsi="Arial" w:cs="Arial"/>
          <w:sz w:val="22"/>
          <w:szCs w:val="22"/>
        </w:rPr>
      </w:pPr>
      <w:r w:rsidRPr="00FF2EFF">
        <w:rPr>
          <w:rFonts w:ascii="Arial" w:hAnsi="Arial" w:cs="Arial"/>
          <w:sz w:val="22"/>
          <w:szCs w:val="22"/>
        </w:rPr>
        <w:t xml:space="preserve">Verify that PSE’s inputs and assumptions, including capacity factors and capital costs, are reasonable. </w:t>
      </w:r>
      <w:r w:rsidRPr="005E0C50">
        <w:rPr>
          <w:rFonts w:ascii="Arial" w:hAnsi="Arial" w:cs="Arial"/>
          <w:sz w:val="22"/>
          <w:szCs w:val="22"/>
        </w:rPr>
        <w:t xml:space="preserve">The IE </w:t>
      </w:r>
      <w:proofErr w:type="gramStart"/>
      <w:r w:rsidRPr="005E0C50">
        <w:rPr>
          <w:rFonts w:ascii="Arial" w:hAnsi="Arial" w:cs="Arial"/>
          <w:sz w:val="22"/>
          <w:szCs w:val="22"/>
        </w:rPr>
        <w:t>will be provided</w:t>
      </w:r>
      <w:proofErr w:type="gramEnd"/>
      <w:r w:rsidRPr="005E0C50">
        <w:rPr>
          <w:rFonts w:ascii="Arial" w:hAnsi="Arial" w:cs="Arial"/>
          <w:sz w:val="22"/>
          <w:szCs w:val="22"/>
        </w:rPr>
        <w:t xml:space="preserve"> with a description of how the evaluation models function, including the inputs and outputs of all models used during the evaluation process.</w:t>
      </w:r>
    </w:p>
    <w:p w14:paraId="31B318B1" w14:textId="77777777" w:rsidR="006B1E7A" w:rsidRPr="006B1E7A" w:rsidRDefault="006B1E7A" w:rsidP="006B1E7A">
      <w:pPr>
        <w:pStyle w:val="Pa4"/>
        <w:ind w:left="1350"/>
        <w:jc w:val="both"/>
        <w:rPr>
          <w:rFonts w:ascii="Arial" w:hAnsi="Arial" w:cs="Arial"/>
          <w:sz w:val="22"/>
          <w:szCs w:val="22"/>
        </w:rPr>
      </w:pPr>
    </w:p>
    <w:p w14:paraId="3EC71D63" w14:textId="77777777" w:rsidR="006B1E7A" w:rsidRPr="00FF2EFF" w:rsidRDefault="006B1E7A" w:rsidP="006B1E7A">
      <w:pPr>
        <w:pStyle w:val="Pa4"/>
        <w:numPr>
          <w:ilvl w:val="0"/>
          <w:numId w:val="16"/>
        </w:numPr>
        <w:ind w:left="1350"/>
        <w:jc w:val="both"/>
        <w:rPr>
          <w:rFonts w:ascii="Arial" w:hAnsi="Arial" w:cs="Arial"/>
          <w:sz w:val="22"/>
          <w:szCs w:val="22"/>
        </w:rPr>
      </w:pPr>
      <w:r w:rsidRPr="006B1E7A">
        <w:rPr>
          <w:rFonts w:ascii="Arial" w:hAnsi="Arial" w:cs="Arial"/>
          <w:sz w:val="22"/>
          <w:szCs w:val="22"/>
        </w:rPr>
        <w:t xml:space="preserve">Assess whether PSE’s process of scoring the bids and selection of the initial and final shortlists is reasonable </w:t>
      </w:r>
      <w:r>
        <w:rPr>
          <w:rFonts w:ascii="Arial" w:hAnsi="Arial" w:cs="Arial"/>
          <w:sz w:val="22"/>
          <w:szCs w:val="22"/>
        </w:rPr>
        <w:t xml:space="preserve">The IE will </w:t>
      </w:r>
      <w:r w:rsidRPr="00FF2EFF">
        <w:rPr>
          <w:rFonts w:ascii="Arial" w:hAnsi="Arial" w:cs="Arial"/>
          <w:sz w:val="22"/>
          <w:szCs w:val="22"/>
        </w:rPr>
        <w:t xml:space="preserve">score and rank qualifying bids </w:t>
      </w:r>
      <w:r>
        <w:rPr>
          <w:rFonts w:ascii="Arial" w:hAnsi="Arial" w:cs="Arial"/>
          <w:sz w:val="22"/>
          <w:szCs w:val="22"/>
        </w:rPr>
        <w:t xml:space="preserve">based on PSE’s modeling output and an independent qualitative assessment using the RFP’s ranking criteria and methodology </w:t>
      </w:r>
      <w:r w:rsidRPr="00FF2EFF">
        <w:rPr>
          <w:rFonts w:ascii="Arial" w:hAnsi="Arial" w:cs="Arial"/>
          <w:sz w:val="22"/>
          <w:szCs w:val="22"/>
        </w:rPr>
        <w:t xml:space="preserve">and consult with PSE to reconcile any </w:t>
      </w:r>
      <w:r>
        <w:rPr>
          <w:rFonts w:ascii="Arial" w:hAnsi="Arial" w:cs="Arial"/>
          <w:sz w:val="22"/>
          <w:szCs w:val="22"/>
        </w:rPr>
        <w:t xml:space="preserve">ranking </w:t>
      </w:r>
      <w:r w:rsidRPr="00FF2EFF">
        <w:rPr>
          <w:rFonts w:ascii="Arial" w:hAnsi="Arial" w:cs="Arial"/>
          <w:sz w:val="22"/>
          <w:szCs w:val="22"/>
        </w:rPr>
        <w:t>difference</w:t>
      </w:r>
      <w:r>
        <w:rPr>
          <w:rFonts w:ascii="Arial" w:hAnsi="Arial" w:cs="Arial"/>
          <w:sz w:val="22"/>
          <w:szCs w:val="22"/>
        </w:rPr>
        <w:t>s</w:t>
      </w:r>
      <w:r w:rsidRPr="00FF2EFF">
        <w:rPr>
          <w:rFonts w:ascii="Arial" w:hAnsi="Arial" w:cs="Arial"/>
          <w:sz w:val="22"/>
          <w:szCs w:val="22"/>
        </w:rPr>
        <w:t>.</w:t>
      </w:r>
      <w:r>
        <w:rPr>
          <w:rFonts w:ascii="Arial" w:hAnsi="Arial" w:cs="Arial"/>
          <w:sz w:val="22"/>
          <w:szCs w:val="22"/>
        </w:rPr>
        <w:t xml:space="preserve"> </w:t>
      </w:r>
      <w:r w:rsidRPr="00DF3E61">
        <w:rPr>
          <w:rFonts w:ascii="Arial" w:hAnsi="Arial" w:cs="Arial"/>
          <w:sz w:val="22"/>
          <w:szCs w:val="22"/>
        </w:rPr>
        <w:t xml:space="preserve">If a bidder makes material changes to its bid after </w:t>
      </w:r>
      <w:r>
        <w:rPr>
          <w:rFonts w:ascii="Arial" w:hAnsi="Arial" w:cs="Arial"/>
          <w:sz w:val="22"/>
          <w:szCs w:val="22"/>
        </w:rPr>
        <w:t>shortlist selection</w:t>
      </w:r>
      <w:r w:rsidRPr="00DF3E61">
        <w:rPr>
          <w:rFonts w:ascii="Arial" w:hAnsi="Arial" w:cs="Arial"/>
          <w:sz w:val="22"/>
          <w:szCs w:val="22"/>
        </w:rPr>
        <w:t xml:space="preserve">, </w:t>
      </w:r>
      <w:r>
        <w:rPr>
          <w:rFonts w:ascii="Arial" w:hAnsi="Arial" w:cs="Arial"/>
          <w:sz w:val="22"/>
          <w:szCs w:val="22"/>
        </w:rPr>
        <w:t xml:space="preserve">PSE and the IE will </w:t>
      </w:r>
      <w:proofErr w:type="spellStart"/>
      <w:r w:rsidRPr="00DF3E61">
        <w:rPr>
          <w:rFonts w:ascii="Arial" w:hAnsi="Arial" w:cs="Arial"/>
          <w:sz w:val="22"/>
          <w:szCs w:val="22"/>
        </w:rPr>
        <w:t>rerank</w:t>
      </w:r>
      <w:proofErr w:type="spellEnd"/>
      <w:r w:rsidRPr="00DF3E61">
        <w:rPr>
          <w:rFonts w:ascii="Arial" w:hAnsi="Arial" w:cs="Arial"/>
          <w:sz w:val="22"/>
          <w:szCs w:val="22"/>
        </w:rPr>
        <w:t xml:space="preserve"> bids according to the revised bid.</w:t>
      </w:r>
    </w:p>
    <w:p w14:paraId="77BF25B2" w14:textId="77777777" w:rsidR="006B1E7A" w:rsidRDefault="006B1E7A" w:rsidP="006B1E7A">
      <w:pPr>
        <w:pStyle w:val="Pa4"/>
        <w:ind w:left="720"/>
        <w:jc w:val="both"/>
        <w:rPr>
          <w:rFonts w:ascii="Arial" w:hAnsi="Arial" w:cs="Arial"/>
          <w:sz w:val="22"/>
          <w:szCs w:val="22"/>
        </w:rPr>
      </w:pPr>
    </w:p>
    <w:p w14:paraId="55DC1243" w14:textId="41DAB042" w:rsidR="00964789" w:rsidRPr="00EF7A0E" w:rsidRDefault="006B1E7A" w:rsidP="006B1E7A">
      <w:pPr>
        <w:pStyle w:val="Pa4"/>
        <w:numPr>
          <w:ilvl w:val="0"/>
          <w:numId w:val="16"/>
        </w:numPr>
        <w:ind w:left="1350"/>
        <w:jc w:val="both"/>
        <w:rPr>
          <w:sz w:val="23"/>
          <w:szCs w:val="23"/>
        </w:rPr>
      </w:pPr>
      <w:r w:rsidRPr="00F07823">
        <w:rPr>
          <w:rFonts w:ascii="Arial" w:hAnsi="Arial" w:cs="Arial"/>
          <w:sz w:val="22"/>
          <w:szCs w:val="22"/>
        </w:rPr>
        <w:t>Monitor the evaluation</w:t>
      </w:r>
      <w:r>
        <w:rPr>
          <w:rFonts w:ascii="Arial" w:hAnsi="Arial" w:cs="Arial"/>
          <w:sz w:val="22"/>
          <w:szCs w:val="22"/>
        </w:rPr>
        <w:t xml:space="preserve"> </w:t>
      </w:r>
      <w:r w:rsidRPr="00F07823">
        <w:rPr>
          <w:rFonts w:ascii="Arial" w:hAnsi="Arial" w:cs="Arial"/>
          <w:sz w:val="22"/>
          <w:szCs w:val="22"/>
        </w:rPr>
        <w:t>processes and promptly submit recommendations to PSE’s resource acquisition manager to ensure that no bidder has an information advantage and that all respondents or counterparties, if applicable, receive access to relevant communications in a non-discriminatory manner</w:t>
      </w:r>
      <w:r w:rsidR="00EF7A0E" w:rsidRPr="00EF7A0E">
        <w:rPr>
          <w:sz w:val="23"/>
          <w:szCs w:val="23"/>
        </w:rPr>
        <w:t>.</w:t>
      </w:r>
    </w:p>
    <w:p w14:paraId="32FED64E" w14:textId="77777777" w:rsidR="00EF7A0E" w:rsidRPr="00FB01AD" w:rsidRDefault="00EF7A0E" w:rsidP="00EF7A0E">
      <w:pPr>
        <w:tabs>
          <w:tab w:val="left" w:pos="1080"/>
        </w:tabs>
        <w:jc w:val="both"/>
        <w:rPr>
          <w:rFonts w:ascii="Arial" w:hAnsi="Arial" w:cs="Arial"/>
          <w:sz w:val="22"/>
          <w:szCs w:val="22"/>
        </w:rPr>
      </w:pPr>
    </w:p>
    <w:p w14:paraId="76B586FA" w14:textId="77777777" w:rsidR="005E2B9A" w:rsidRPr="00451529" w:rsidRDefault="00646E1E" w:rsidP="00451529">
      <w:pPr>
        <w:pStyle w:val="Heading3"/>
        <w:numPr>
          <w:ilvl w:val="0"/>
          <w:numId w:val="0"/>
        </w:numPr>
        <w:spacing w:before="0" w:after="0"/>
        <w:ind w:left="540"/>
        <w:jc w:val="both"/>
        <w:rPr>
          <w:rFonts w:cs="Arial"/>
          <w:color w:val="000000"/>
          <w:sz w:val="22"/>
          <w:szCs w:val="22"/>
        </w:rPr>
      </w:pPr>
      <w:r w:rsidRPr="00FB01AD">
        <w:rPr>
          <w:rFonts w:cs="Arial"/>
          <w:sz w:val="22"/>
          <w:szCs w:val="22"/>
        </w:rPr>
        <w:t>All</w:t>
      </w:r>
      <w:r w:rsidR="005B7641" w:rsidRPr="00FB01AD">
        <w:rPr>
          <w:rFonts w:cs="Arial"/>
          <w:sz w:val="22"/>
          <w:szCs w:val="22"/>
        </w:rPr>
        <w:t xml:space="preserve"> </w:t>
      </w:r>
      <w:r w:rsidRPr="00FB01AD">
        <w:rPr>
          <w:rFonts w:cs="Arial"/>
          <w:sz w:val="22"/>
          <w:szCs w:val="22"/>
        </w:rPr>
        <w:t xml:space="preserve">assigned </w:t>
      </w:r>
      <w:r w:rsidR="005B7641" w:rsidRPr="00FB01AD">
        <w:rPr>
          <w:rFonts w:cs="Arial"/>
          <w:sz w:val="22"/>
          <w:szCs w:val="22"/>
        </w:rPr>
        <w:t>Consultant resource</w:t>
      </w:r>
      <w:r w:rsidRPr="00FB01AD">
        <w:rPr>
          <w:rFonts w:cs="Arial"/>
          <w:sz w:val="22"/>
          <w:szCs w:val="22"/>
        </w:rPr>
        <w:t>s</w:t>
      </w:r>
      <w:r w:rsidR="005B7641" w:rsidRPr="00FB01AD">
        <w:rPr>
          <w:rFonts w:cs="Arial"/>
          <w:sz w:val="22"/>
          <w:szCs w:val="22"/>
        </w:rPr>
        <w:t xml:space="preserve"> </w:t>
      </w:r>
      <w:proofErr w:type="gramStart"/>
      <w:r w:rsidR="005B7641" w:rsidRPr="00FB01AD">
        <w:rPr>
          <w:rFonts w:cs="Arial"/>
          <w:sz w:val="22"/>
          <w:szCs w:val="22"/>
        </w:rPr>
        <w:t xml:space="preserve">shall be </w:t>
      </w:r>
      <w:r w:rsidRPr="00FB01AD">
        <w:rPr>
          <w:rFonts w:cs="Arial"/>
          <w:sz w:val="22"/>
          <w:szCs w:val="22"/>
        </w:rPr>
        <w:t>retained</w:t>
      </w:r>
      <w:proofErr w:type="gramEnd"/>
      <w:r w:rsidR="005B7641" w:rsidRPr="00FB01AD">
        <w:rPr>
          <w:rFonts w:cs="Arial"/>
          <w:sz w:val="22"/>
          <w:szCs w:val="22"/>
        </w:rPr>
        <w:t xml:space="preserve"> throughout the term of the Project.</w:t>
      </w:r>
      <w:r w:rsidR="00451529">
        <w:rPr>
          <w:rFonts w:cs="Arial"/>
          <w:sz w:val="22"/>
          <w:szCs w:val="22"/>
        </w:rPr>
        <w:t xml:space="preserve"> The </w:t>
      </w:r>
      <w:r w:rsidR="00FB6689" w:rsidRPr="00E32EBD">
        <w:rPr>
          <w:rFonts w:cs="Arial"/>
          <w:sz w:val="22"/>
          <w:szCs w:val="22"/>
        </w:rPr>
        <w:t xml:space="preserve">Consultant shall provide prompt notice of any risk or issue that has the potential to jeopardize the Project’s success, and shall participate as appropriate in actions to mitigate.  </w:t>
      </w:r>
      <w:r w:rsidRPr="00E32EBD">
        <w:rPr>
          <w:rFonts w:cs="Arial"/>
          <w:i/>
          <w:color w:val="0000FF"/>
          <w:sz w:val="22"/>
          <w:szCs w:val="22"/>
        </w:rPr>
        <w:tab/>
      </w:r>
    </w:p>
    <w:p w14:paraId="2D082194" w14:textId="77777777" w:rsidR="005E2B9A" w:rsidRPr="00F10FF3" w:rsidRDefault="005E2B9A" w:rsidP="00E32EBD">
      <w:pPr>
        <w:pStyle w:val="Heading1"/>
        <w:tabs>
          <w:tab w:val="clear" w:pos="432"/>
          <w:tab w:val="num" w:pos="540"/>
        </w:tabs>
        <w:spacing w:line="240" w:lineRule="auto"/>
        <w:jc w:val="both"/>
        <w:rPr>
          <w:rStyle w:val="IntenseReference"/>
          <w:rFonts w:ascii="Arial" w:hAnsi="Arial" w:cs="Arial"/>
          <w:b/>
          <w:i w:val="0"/>
          <w:color w:val="auto"/>
          <w:sz w:val="22"/>
          <w:szCs w:val="22"/>
        </w:rPr>
      </w:pPr>
      <w:bookmarkStart w:id="9" w:name="_Toc382556563"/>
      <w:r w:rsidRPr="00F10FF3">
        <w:rPr>
          <w:rStyle w:val="IntenseReference"/>
          <w:rFonts w:ascii="Arial" w:hAnsi="Arial" w:cs="Arial"/>
          <w:b/>
          <w:i w:val="0"/>
          <w:color w:val="auto"/>
          <w:sz w:val="22"/>
          <w:szCs w:val="22"/>
        </w:rPr>
        <w:t>DELIVERABLES</w:t>
      </w:r>
      <w:bookmarkEnd w:id="9"/>
    </w:p>
    <w:p w14:paraId="2BFCEEE1" w14:textId="77777777" w:rsidR="00E32EBD" w:rsidRDefault="00E32EBD" w:rsidP="00E32EBD">
      <w:pPr>
        <w:pStyle w:val="Heading3"/>
        <w:numPr>
          <w:ilvl w:val="0"/>
          <w:numId w:val="0"/>
        </w:numPr>
        <w:spacing w:before="0" w:after="0"/>
        <w:ind w:left="576"/>
        <w:jc w:val="both"/>
        <w:rPr>
          <w:rFonts w:cs="Arial"/>
          <w:sz w:val="22"/>
          <w:szCs w:val="22"/>
        </w:rPr>
      </w:pPr>
    </w:p>
    <w:p w14:paraId="2164E57D" w14:textId="77777777" w:rsidR="005E2B9A" w:rsidRPr="00E32EBD" w:rsidRDefault="004A17F5" w:rsidP="00E32EBD">
      <w:pPr>
        <w:pStyle w:val="Heading3"/>
        <w:numPr>
          <w:ilvl w:val="0"/>
          <w:numId w:val="0"/>
        </w:numPr>
        <w:spacing w:before="0" w:after="0"/>
        <w:ind w:left="576"/>
        <w:jc w:val="both"/>
        <w:rPr>
          <w:rFonts w:cs="Arial"/>
          <w:sz w:val="22"/>
          <w:szCs w:val="22"/>
        </w:rPr>
      </w:pPr>
      <w:r w:rsidRPr="00E32EBD">
        <w:rPr>
          <w:rFonts w:cs="Arial"/>
          <w:sz w:val="22"/>
          <w:szCs w:val="22"/>
        </w:rPr>
        <w:t>In addition to the Services specified in Section 2.1, Consultant shall provide the following Deliverables:</w:t>
      </w:r>
    </w:p>
    <w:p w14:paraId="36C4A548" w14:textId="77777777" w:rsidR="00451529" w:rsidRDefault="00451529" w:rsidP="00451529">
      <w:pPr>
        <w:pStyle w:val="Pa4"/>
        <w:ind w:left="1296"/>
        <w:jc w:val="both"/>
        <w:rPr>
          <w:rFonts w:ascii="Arial" w:hAnsi="Arial" w:cs="Arial"/>
          <w:sz w:val="22"/>
          <w:szCs w:val="22"/>
        </w:rPr>
      </w:pPr>
    </w:p>
    <w:p w14:paraId="64111CB2" w14:textId="77777777" w:rsidR="006B1E7A" w:rsidRDefault="006B1E7A" w:rsidP="006B1E7A">
      <w:pPr>
        <w:pStyle w:val="Pa4"/>
        <w:numPr>
          <w:ilvl w:val="0"/>
          <w:numId w:val="15"/>
        </w:numPr>
        <w:jc w:val="both"/>
        <w:rPr>
          <w:rFonts w:ascii="Arial" w:hAnsi="Arial" w:cs="Arial"/>
          <w:sz w:val="22"/>
          <w:szCs w:val="22"/>
        </w:rPr>
      </w:pPr>
      <w:r>
        <w:rPr>
          <w:rFonts w:ascii="Arial" w:hAnsi="Arial" w:cs="Arial"/>
          <w:sz w:val="22"/>
          <w:szCs w:val="22"/>
        </w:rPr>
        <w:t xml:space="preserve">Prepare </w:t>
      </w:r>
      <w:r w:rsidRPr="00F07823">
        <w:rPr>
          <w:rFonts w:ascii="Arial" w:hAnsi="Arial" w:cs="Arial"/>
          <w:sz w:val="22"/>
          <w:szCs w:val="22"/>
        </w:rPr>
        <w:t xml:space="preserve">a final written </w:t>
      </w:r>
      <w:r>
        <w:rPr>
          <w:rFonts w:ascii="Arial" w:hAnsi="Arial" w:cs="Arial"/>
          <w:sz w:val="22"/>
          <w:szCs w:val="22"/>
        </w:rPr>
        <w:t xml:space="preserve">report </w:t>
      </w:r>
      <w:r w:rsidRPr="00F07823">
        <w:rPr>
          <w:rFonts w:ascii="Arial" w:hAnsi="Arial" w:cs="Arial"/>
          <w:sz w:val="22"/>
          <w:szCs w:val="22"/>
        </w:rPr>
        <w:t xml:space="preserve">as to whether or not the utility’s </w:t>
      </w:r>
      <w:r>
        <w:rPr>
          <w:rFonts w:ascii="Arial" w:hAnsi="Arial" w:cs="Arial"/>
          <w:sz w:val="22"/>
          <w:szCs w:val="22"/>
        </w:rPr>
        <w:t xml:space="preserve">competitive bidding process, </w:t>
      </w:r>
      <w:r w:rsidRPr="00F07823">
        <w:rPr>
          <w:rFonts w:ascii="Arial" w:hAnsi="Arial" w:cs="Arial"/>
          <w:sz w:val="22"/>
          <w:szCs w:val="22"/>
        </w:rPr>
        <w:t xml:space="preserve">evaluation process and decisions were reasonable and appropriate and </w:t>
      </w:r>
      <w:proofErr w:type="gramStart"/>
      <w:r w:rsidRPr="00F07823">
        <w:rPr>
          <w:rFonts w:ascii="Arial" w:hAnsi="Arial" w:cs="Arial"/>
          <w:sz w:val="22"/>
          <w:szCs w:val="22"/>
        </w:rPr>
        <w:t>were applied</w:t>
      </w:r>
      <w:proofErr w:type="gramEnd"/>
      <w:r w:rsidRPr="00F07823">
        <w:rPr>
          <w:rFonts w:ascii="Arial" w:hAnsi="Arial" w:cs="Arial"/>
          <w:sz w:val="22"/>
          <w:szCs w:val="22"/>
        </w:rPr>
        <w:t xml:space="preserve"> in a transparent, fair and non-discriminatory manne</w:t>
      </w:r>
      <w:r>
        <w:rPr>
          <w:rFonts w:ascii="Arial" w:hAnsi="Arial" w:cs="Arial"/>
          <w:sz w:val="22"/>
          <w:szCs w:val="22"/>
        </w:rPr>
        <w:t xml:space="preserve">r for all offers received. The report will </w:t>
      </w:r>
      <w:r>
        <w:rPr>
          <w:sz w:val="23"/>
          <w:szCs w:val="23"/>
        </w:rPr>
        <w:t xml:space="preserve">explain why the IE and PSE were (or were not) able to reconcile any ranking differences. </w:t>
      </w:r>
      <w:r>
        <w:rPr>
          <w:rFonts w:ascii="Arial" w:hAnsi="Arial" w:cs="Arial"/>
          <w:sz w:val="22"/>
          <w:szCs w:val="22"/>
        </w:rPr>
        <w:t xml:space="preserve">The </w:t>
      </w:r>
      <w:r w:rsidRPr="00F07823">
        <w:rPr>
          <w:rFonts w:ascii="Arial" w:hAnsi="Arial" w:cs="Arial"/>
          <w:sz w:val="22"/>
          <w:szCs w:val="22"/>
        </w:rPr>
        <w:t xml:space="preserve">IE will protect confidential bidder information subject to the terms of the confidentiality agreement included in the IE RFP and consistent with the terms of the confidentiality agreement included in the </w:t>
      </w:r>
      <w:r>
        <w:rPr>
          <w:rFonts w:ascii="Arial" w:hAnsi="Arial" w:cs="Arial"/>
          <w:sz w:val="22"/>
          <w:szCs w:val="22"/>
        </w:rPr>
        <w:t xml:space="preserve">2021 </w:t>
      </w:r>
      <w:r w:rsidRPr="00F07823">
        <w:rPr>
          <w:rFonts w:ascii="Arial" w:hAnsi="Arial" w:cs="Arial"/>
          <w:sz w:val="22"/>
          <w:szCs w:val="22"/>
        </w:rPr>
        <w:t>RFPs.</w:t>
      </w:r>
    </w:p>
    <w:p w14:paraId="7F86C5E8" w14:textId="77777777" w:rsidR="006B1E7A" w:rsidRDefault="006B1E7A" w:rsidP="006B1E7A">
      <w:pPr>
        <w:rPr>
          <w:sz w:val="23"/>
          <w:szCs w:val="23"/>
        </w:rPr>
      </w:pPr>
    </w:p>
    <w:p w14:paraId="70634F09" w14:textId="77777777" w:rsidR="006B1E7A" w:rsidRPr="00F8491D" w:rsidRDefault="006B1E7A" w:rsidP="006B1E7A">
      <w:pPr>
        <w:pStyle w:val="Pa4"/>
        <w:numPr>
          <w:ilvl w:val="0"/>
          <w:numId w:val="15"/>
        </w:numPr>
        <w:jc w:val="both"/>
        <w:rPr>
          <w:rFonts w:ascii="Arial" w:hAnsi="Arial" w:cs="Arial"/>
          <w:sz w:val="22"/>
          <w:szCs w:val="22"/>
        </w:rPr>
      </w:pPr>
      <w:r w:rsidRPr="00F8491D">
        <w:rPr>
          <w:rFonts w:ascii="Arial" w:hAnsi="Arial" w:cs="Arial"/>
          <w:sz w:val="22"/>
          <w:szCs w:val="22"/>
        </w:rPr>
        <w:lastRenderedPageBreak/>
        <w:t xml:space="preserve">Provide to </w:t>
      </w:r>
      <w:r>
        <w:rPr>
          <w:rFonts w:ascii="Arial" w:hAnsi="Arial" w:cs="Arial"/>
          <w:sz w:val="22"/>
          <w:szCs w:val="22"/>
        </w:rPr>
        <w:t xml:space="preserve">PSE </w:t>
      </w:r>
      <w:r w:rsidRPr="00F8491D">
        <w:rPr>
          <w:rFonts w:ascii="Arial" w:hAnsi="Arial" w:cs="Arial"/>
          <w:sz w:val="22"/>
          <w:szCs w:val="22"/>
        </w:rPr>
        <w:t xml:space="preserve">the </w:t>
      </w:r>
      <w:r>
        <w:rPr>
          <w:rFonts w:ascii="Arial" w:hAnsi="Arial" w:cs="Arial"/>
          <w:sz w:val="22"/>
          <w:szCs w:val="22"/>
        </w:rPr>
        <w:t xml:space="preserve">IE’s </w:t>
      </w:r>
      <w:r w:rsidRPr="00F8491D">
        <w:rPr>
          <w:rFonts w:ascii="Arial" w:hAnsi="Arial" w:cs="Arial"/>
          <w:sz w:val="22"/>
          <w:szCs w:val="22"/>
        </w:rPr>
        <w:t xml:space="preserve">minutes of meetings and the full text of written communications between the </w:t>
      </w:r>
      <w:r>
        <w:rPr>
          <w:rFonts w:ascii="Arial" w:hAnsi="Arial" w:cs="Arial"/>
          <w:sz w:val="22"/>
          <w:szCs w:val="22"/>
        </w:rPr>
        <w:t xml:space="preserve">IE </w:t>
      </w:r>
      <w:r w:rsidRPr="00F8491D">
        <w:rPr>
          <w:rFonts w:ascii="Arial" w:hAnsi="Arial" w:cs="Arial"/>
          <w:sz w:val="22"/>
          <w:szCs w:val="22"/>
        </w:rPr>
        <w:t xml:space="preserve">and the utility and any third-party related to the </w:t>
      </w:r>
      <w:r>
        <w:rPr>
          <w:rFonts w:ascii="Arial" w:hAnsi="Arial" w:cs="Arial"/>
          <w:sz w:val="22"/>
          <w:szCs w:val="22"/>
        </w:rPr>
        <w:t xml:space="preserve">IE’s </w:t>
      </w:r>
      <w:r w:rsidRPr="00F8491D">
        <w:rPr>
          <w:rFonts w:ascii="Arial" w:hAnsi="Arial" w:cs="Arial"/>
          <w:sz w:val="22"/>
          <w:szCs w:val="22"/>
        </w:rPr>
        <w:t>execution of its duties;</w:t>
      </w:r>
    </w:p>
    <w:p w14:paraId="2CDC12EB" w14:textId="77777777" w:rsidR="006B1E7A" w:rsidRDefault="006B1E7A" w:rsidP="006B1E7A">
      <w:pPr>
        <w:pStyle w:val="Pa4"/>
        <w:ind w:left="720"/>
        <w:jc w:val="both"/>
        <w:rPr>
          <w:rFonts w:ascii="Arial" w:hAnsi="Arial" w:cs="Arial"/>
          <w:sz w:val="22"/>
          <w:szCs w:val="22"/>
        </w:rPr>
      </w:pPr>
    </w:p>
    <w:p w14:paraId="5E7D41A2" w14:textId="21B8540A" w:rsidR="005B4658" w:rsidRPr="00451529" w:rsidRDefault="006B1E7A" w:rsidP="006B1E7A">
      <w:pPr>
        <w:pStyle w:val="Pa4"/>
        <w:numPr>
          <w:ilvl w:val="0"/>
          <w:numId w:val="15"/>
        </w:numPr>
        <w:jc w:val="both"/>
        <w:rPr>
          <w:rFonts w:ascii="Arial" w:hAnsi="Arial" w:cs="Arial"/>
          <w:sz w:val="22"/>
          <w:szCs w:val="22"/>
        </w:rPr>
      </w:pPr>
      <w:r w:rsidRPr="00F07823">
        <w:rPr>
          <w:rFonts w:ascii="Arial" w:hAnsi="Arial" w:cs="Arial"/>
          <w:sz w:val="22"/>
          <w:szCs w:val="22"/>
        </w:rPr>
        <w:t>Participate as an independent witness or in an advisory capacity during administrative hearings, as required, before the WUT</w:t>
      </w:r>
      <w:r>
        <w:rPr>
          <w:rFonts w:ascii="Arial" w:hAnsi="Arial" w:cs="Arial"/>
          <w:sz w:val="22"/>
          <w:szCs w:val="22"/>
        </w:rPr>
        <w:t>C in any associated proceedings</w:t>
      </w:r>
      <w:r w:rsidR="00EF7A0E" w:rsidRPr="00F07823">
        <w:rPr>
          <w:rFonts w:ascii="Arial" w:hAnsi="Arial" w:cs="Arial"/>
          <w:sz w:val="22"/>
          <w:szCs w:val="22"/>
        </w:rPr>
        <w:t>.</w:t>
      </w:r>
    </w:p>
    <w:p w14:paraId="064BBE98" w14:textId="77777777" w:rsidR="005E2B9A" w:rsidRPr="00E32EBD" w:rsidRDefault="005E2B9A" w:rsidP="00E32EBD">
      <w:pPr>
        <w:pStyle w:val="Heading2"/>
        <w:numPr>
          <w:ilvl w:val="0"/>
          <w:numId w:val="0"/>
        </w:numPr>
        <w:jc w:val="both"/>
        <w:rPr>
          <w:rFonts w:ascii="Arial" w:hAnsi="Arial" w:cs="Arial"/>
          <w:sz w:val="22"/>
          <w:szCs w:val="22"/>
        </w:rPr>
      </w:pPr>
    </w:p>
    <w:p w14:paraId="22DB7F6C" w14:textId="77777777" w:rsidR="005E2B9A" w:rsidRPr="00F10FF3" w:rsidRDefault="005E2B9A" w:rsidP="00E32EBD">
      <w:pPr>
        <w:pStyle w:val="Heading1"/>
        <w:tabs>
          <w:tab w:val="clear" w:pos="432"/>
          <w:tab w:val="num" w:pos="540"/>
        </w:tabs>
        <w:jc w:val="both"/>
        <w:rPr>
          <w:rStyle w:val="IntenseReference"/>
          <w:rFonts w:ascii="Arial" w:hAnsi="Arial" w:cs="Arial"/>
          <w:b/>
          <w:i w:val="0"/>
          <w:color w:val="auto"/>
          <w:sz w:val="22"/>
          <w:szCs w:val="22"/>
        </w:rPr>
      </w:pPr>
      <w:bookmarkStart w:id="10" w:name="_Toc382556566"/>
      <w:r w:rsidRPr="00F10FF3">
        <w:rPr>
          <w:rStyle w:val="IntenseReference"/>
          <w:rFonts w:ascii="Arial" w:hAnsi="Arial" w:cs="Arial"/>
          <w:b/>
          <w:i w:val="0"/>
          <w:color w:val="auto"/>
          <w:sz w:val="22"/>
          <w:szCs w:val="22"/>
        </w:rPr>
        <w:t>PRICING</w:t>
      </w:r>
      <w:bookmarkEnd w:id="10"/>
    </w:p>
    <w:p w14:paraId="59B42088" w14:textId="77777777" w:rsidR="005E2B9A" w:rsidRPr="00E32EBD" w:rsidRDefault="005E2B9A" w:rsidP="00E32EBD">
      <w:pPr>
        <w:pStyle w:val="Heading2"/>
        <w:numPr>
          <w:ilvl w:val="0"/>
          <w:numId w:val="0"/>
        </w:numPr>
        <w:jc w:val="both"/>
        <w:rPr>
          <w:rFonts w:ascii="Arial" w:hAnsi="Arial" w:cs="Arial"/>
          <w:sz w:val="22"/>
          <w:szCs w:val="22"/>
        </w:rPr>
      </w:pPr>
    </w:p>
    <w:p w14:paraId="6E50FA7D" w14:textId="77777777" w:rsidR="005E2B9A" w:rsidRPr="00E32EBD" w:rsidRDefault="005E2B9A" w:rsidP="00E32EBD">
      <w:pPr>
        <w:pStyle w:val="Heading2"/>
        <w:tabs>
          <w:tab w:val="clear" w:pos="576"/>
          <w:tab w:val="num" w:pos="540"/>
        </w:tabs>
        <w:ind w:left="540" w:hanging="540"/>
        <w:jc w:val="both"/>
        <w:rPr>
          <w:rFonts w:ascii="Arial" w:hAnsi="Arial" w:cs="Arial"/>
          <w:sz w:val="22"/>
          <w:szCs w:val="22"/>
        </w:rPr>
      </w:pPr>
      <w:bookmarkStart w:id="11" w:name="_Toc382556567"/>
      <w:r w:rsidRPr="00E32EBD">
        <w:rPr>
          <w:rFonts w:ascii="Arial" w:hAnsi="Arial" w:cs="Arial"/>
          <w:sz w:val="22"/>
          <w:szCs w:val="22"/>
        </w:rPr>
        <w:t>Project Pricing Table</w:t>
      </w:r>
      <w:bookmarkEnd w:id="11"/>
      <w:r w:rsidRPr="00E32EBD">
        <w:rPr>
          <w:rFonts w:ascii="Arial" w:hAnsi="Arial" w:cs="Arial"/>
          <w:sz w:val="22"/>
          <w:szCs w:val="22"/>
        </w:rPr>
        <w:t xml:space="preserve">  </w:t>
      </w:r>
      <w:r w:rsidR="00651237" w:rsidRPr="00E32EBD">
        <w:rPr>
          <w:rFonts w:ascii="Arial" w:hAnsi="Arial" w:cs="Arial"/>
          <w:sz w:val="22"/>
          <w:szCs w:val="22"/>
        </w:rPr>
        <w:t xml:space="preserve"> </w:t>
      </w:r>
    </w:p>
    <w:p w14:paraId="33A67BA1" w14:textId="77777777" w:rsidR="00651237" w:rsidRPr="00E32EBD" w:rsidRDefault="00651237" w:rsidP="00E32EBD">
      <w:pPr>
        <w:tabs>
          <w:tab w:val="num" w:pos="540"/>
        </w:tabs>
        <w:ind w:left="540"/>
        <w:jc w:val="both"/>
        <w:rPr>
          <w:rFonts w:ascii="Arial" w:hAnsi="Arial" w:cs="Arial"/>
          <w:b/>
          <w:color w:val="FF0000"/>
          <w:sz w:val="22"/>
          <w:szCs w:val="22"/>
        </w:rPr>
      </w:pPr>
      <w:r w:rsidRPr="00E32EBD">
        <w:rPr>
          <w:rFonts w:ascii="Arial" w:hAnsi="Arial" w:cs="Arial"/>
          <w:b/>
          <w:color w:val="FF0000"/>
          <w:sz w:val="22"/>
          <w:szCs w:val="22"/>
        </w:rPr>
        <w:t>[CHOOSE ONE:]</w:t>
      </w:r>
    </w:p>
    <w:p w14:paraId="14E1B0D3" w14:textId="77777777" w:rsidR="00651237" w:rsidRPr="00E32EBD" w:rsidRDefault="00651237" w:rsidP="00E32EBD">
      <w:pPr>
        <w:jc w:val="both"/>
        <w:rPr>
          <w:rFonts w:ascii="Arial" w:hAnsi="Arial" w:cs="Arial"/>
          <w:sz w:val="22"/>
          <w:szCs w:val="22"/>
        </w:rPr>
      </w:pPr>
    </w:p>
    <w:p w14:paraId="31494042" w14:textId="77777777" w:rsidR="004351F4" w:rsidRPr="00E32EBD" w:rsidRDefault="004351F4" w:rsidP="00E32EBD">
      <w:pPr>
        <w:ind w:left="540"/>
        <w:jc w:val="both"/>
        <w:rPr>
          <w:rFonts w:ascii="Arial" w:hAnsi="Arial" w:cs="Arial"/>
          <w:sz w:val="22"/>
          <w:szCs w:val="22"/>
        </w:rPr>
      </w:pPr>
      <w:r w:rsidRPr="00E32EBD">
        <w:rPr>
          <w:rFonts w:ascii="Arial" w:hAnsi="Arial" w:cs="Arial"/>
          <w:sz w:val="22"/>
          <w:szCs w:val="22"/>
        </w:rPr>
        <w:t>Time &amp; Materials Table</w:t>
      </w:r>
    </w:p>
    <w:tbl>
      <w:tblPr>
        <w:tblW w:w="8283" w:type="dxa"/>
        <w:jc w:val="center"/>
        <w:tblLook w:val="0000" w:firstRow="0" w:lastRow="0" w:firstColumn="0" w:lastColumn="0" w:noHBand="0" w:noVBand="0"/>
      </w:tblPr>
      <w:tblGrid>
        <w:gridCol w:w="2612"/>
        <w:gridCol w:w="1710"/>
        <w:gridCol w:w="1830"/>
        <w:gridCol w:w="2131"/>
      </w:tblGrid>
      <w:tr w:rsidR="005E2B9A" w:rsidRPr="00E32EBD" w14:paraId="0C2FE0E6" w14:textId="77777777" w:rsidTr="00646E1E">
        <w:trPr>
          <w:trHeight w:val="255"/>
          <w:jc w:val="center"/>
        </w:trPr>
        <w:tc>
          <w:tcPr>
            <w:tcW w:w="2612" w:type="dxa"/>
            <w:tcBorders>
              <w:top w:val="single" w:sz="4" w:space="0" w:color="auto"/>
              <w:left w:val="single" w:sz="4" w:space="0" w:color="auto"/>
              <w:bottom w:val="single" w:sz="4" w:space="0" w:color="auto"/>
              <w:right w:val="single" w:sz="4" w:space="0" w:color="auto"/>
            </w:tcBorders>
            <w:noWrap/>
            <w:vAlign w:val="center"/>
          </w:tcPr>
          <w:p w14:paraId="6232E0E4" w14:textId="77777777" w:rsidR="005E2B9A" w:rsidRPr="00E32EBD" w:rsidRDefault="005E2B9A" w:rsidP="00771BF6">
            <w:pPr>
              <w:keepNext/>
              <w:jc w:val="center"/>
              <w:rPr>
                <w:rFonts w:ascii="Arial" w:eastAsia="MS Mincho" w:hAnsi="Arial" w:cs="Arial"/>
                <w:b/>
                <w:sz w:val="22"/>
                <w:szCs w:val="22"/>
                <w:lang w:eastAsia="ja-JP"/>
              </w:rPr>
            </w:pPr>
            <w:r w:rsidRPr="00E32EBD">
              <w:rPr>
                <w:rFonts w:ascii="Arial" w:eastAsia="MS Mincho" w:hAnsi="Arial" w:cs="Arial"/>
                <w:b/>
                <w:sz w:val="22"/>
                <w:szCs w:val="22"/>
                <w:lang w:eastAsia="ja-JP"/>
              </w:rPr>
              <w:t>Resource Type</w:t>
            </w:r>
          </w:p>
        </w:tc>
        <w:tc>
          <w:tcPr>
            <w:tcW w:w="1710" w:type="dxa"/>
            <w:tcBorders>
              <w:top w:val="single" w:sz="4" w:space="0" w:color="auto"/>
              <w:left w:val="nil"/>
              <w:bottom w:val="single" w:sz="4" w:space="0" w:color="auto"/>
              <w:right w:val="single" w:sz="4" w:space="0" w:color="auto"/>
            </w:tcBorders>
            <w:noWrap/>
            <w:vAlign w:val="center"/>
          </w:tcPr>
          <w:p w14:paraId="54EA7E84" w14:textId="77777777" w:rsidR="005E2B9A" w:rsidRPr="00E32EBD" w:rsidRDefault="005E2B9A" w:rsidP="00771BF6">
            <w:pPr>
              <w:keepNext/>
              <w:jc w:val="center"/>
              <w:rPr>
                <w:rFonts w:ascii="Arial" w:eastAsia="MS Mincho" w:hAnsi="Arial" w:cs="Arial"/>
                <w:b/>
                <w:sz w:val="22"/>
                <w:szCs w:val="22"/>
                <w:lang w:eastAsia="ja-JP"/>
              </w:rPr>
            </w:pPr>
            <w:r w:rsidRPr="00E32EBD">
              <w:rPr>
                <w:rFonts w:ascii="Arial" w:eastAsia="MS Mincho" w:hAnsi="Arial" w:cs="Arial"/>
                <w:b/>
                <w:sz w:val="22"/>
                <w:szCs w:val="22"/>
                <w:lang w:eastAsia="ja-JP"/>
              </w:rPr>
              <w:t xml:space="preserve">Duration (Weeks/ </w:t>
            </w:r>
            <w:r w:rsidR="00771BF6" w:rsidRPr="00E32EBD">
              <w:rPr>
                <w:rFonts w:ascii="Arial" w:eastAsia="MS Mincho" w:hAnsi="Arial" w:cs="Arial"/>
                <w:b/>
                <w:sz w:val="22"/>
                <w:szCs w:val="22"/>
                <w:lang w:eastAsia="ja-JP"/>
              </w:rPr>
              <w:t>Hr.</w:t>
            </w:r>
            <w:r w:rsidRPr="00E32EBD">
              <w:rPr>
                <w:rFonts w:ascii="Arial" w:eastAsia="MS Mincho" w:hAnsi="Arial" w:cs="Arial"/>
                <w:b/>
                <w:sz w:val="22"/>
                <w:szCs w:val="22"/>
                <w:lang w:eastAsia="ja-JP"/>
              </w:rPr>
              <w:t>)</w:t>
            </w:r>
          </w:p>
        </w:tc>
        <w:tc>
          <w:tcPr>
            <w:tcW w:w="1830" w:type="dxa"/>
            <w:tcBorders>
              <w:top w:val="single" w:sz="4" w:space="0" w:color="auto"/>
              <w:left w:val="nil"/>
              <w:bottom w:val="single" w:sz="4" w:space="0" w:color="auto"/>
              <w:right w:val="single" w:sz="4" w:space="0" w:color="auto"/>
            </w:tcBorders>
            <w:noWrap/>
            <w:vAlign w:val="center"/>
          </w:tcPr>
          <w:p w14:paraId="4304792D" w14:textId="77777777" w:rsidR="005E2B9A" w:rsidRPr="00E32EBD" w:rsidRDefault="005E2B9A" w:rsidP="00771BF6">
            <w:pPr>
              <w:keepNext/>
              <w:jc w:val="center"/>
              <w:rPr>
                <w:rFonts w:ascii="Arial" w:eastAsia="MS Mincho" w:hAnsi="Arial" w:cs="Arial"/>
                <w:b/>
                <w:sz w:val="22"/>
                <w:szCs w:val="22"/>
                <w:lang w:eastAsia="ja-JP"/>
              </w:rPr>
            </w:pPr>
            <w:r w:rsidRPr="00E32EBD">
              <w:rPr>
                <w:rFonts w:ascii="Arial" w:eastAsia="MS Mincho" w:hAnsi="Arial" w:cs="Arial"/>
                <w:b/>
                <w:sz w:val="22"/>
                <w:szCs w:val="22"/>
                <w:lang w:eastAsia="ja-JP"/>
              </w:rPr>
              <w:t>Resource Cost/</w:t>
            </w:r>
            <w:r w:rsidR="00771BF6" w:rsidRPr="00E32EBD">
              <w:rPr>
                <w:rFonts w:ascii="Arial" w:eastAsia="MS Mincho" w:hAnsi="Arial" w:cs="Arial"/>
                <w:b/>
                <w:sz w:val="22"/>
                <w:szCs w:val="22"/>
                <w:lang w:eastAsia="ja-JP"/>
              </w:rPr>
              <w:t>Hr.</w:t>
            </w:r>
          </w:p>
        </w:tc>
        <w:tc>
          <w:tcPr>
            <w:tcW w:w="2131" w:type="dxa"/>
            <w:tcBorders>
              <w:top w:val="single" w:sz="4" w:space="0" w:color="auto"/>
              <w:left w:val="nil"/>
              <w:bottom w:val="single" w:sz="4" w:space="0" w:color="auto"/>
              <w:right w:val="single" w:sz="4" w:space="0" w:color="auto"/>
            </w:tcBorders>
            <w:noWrap/>
            <w:vAlign w:val="center"/>
          </w:tcPr>
          <w:p w14:paraId="1DA98A6B" w14:textId="77777777" w:rsidR="005E2B9A" w:rsidRPr="00E32EBD" w:rsidRDefault="005E2B9A" w:rsidP="00771BF6">
            <w:pPr>
              <w:keepNext/>
              <w:jc w:val="center"/>
              <w:rPr>
                <w:rFonts w:ascii="Arial" w:eastAsia="MS Mincho" w:hAnsi="Arial" w:cs="Arial"/>
                <w:b/>
                <w:sz w:val="22"/>
                <w:szCs w:val="22"/>
                <w:lang w:eastAsia="ja-JP"/>
              </w:rPr>
            </w:pPr>
            <w:r w:rsidRPr="00E32EBD">
              <w:rPr>
                <w:rFonts w:ascii="Arial" w:eastAsia="MS Mincho" w:hAnsi="Arial" w:cs="Arial"/>
                <w:b/>
                <w:sz w:val="22"/>
                <w:szCs w:val="22"/>
                <w:lang w:eastAsia="ja-JP"/>
              </w:rPr>
              <w:t>Extended</w:t>
            </w:r>
          </w:p>
        </w:tc>
      </w:tr>
      <w:tr w:rsidR="005E2B9A" w:rsidRPr="00E32EBD" w14:paraId="24090C38" w14:textId="77777777" w:rsidTr="00646E1E">
        <w:trPr>
          <w:trHeight w:val="255"/>
          <w:jc w:val="center"/>
        </w:trPr>
        <w:tc>
          <w:tcPr>
            <w:tcW w:w="2612" w:type="dxa"/>
            <w:tcBorders>
              <w:top w:val="single" w:sz="4" w:space="0" w:color="auto"/>
              <w:left w:val="single" w:sz="4" w:space="0" w:color="auto"/>
              <w:bottom w:val="single" w:sz="4" w:space="0" w:color="auto"/>
              <w:right w:val="single" w:sz="4" w:space="0" w:color="auto"/>
            </w:tcBorders>
            <w:noWrap/>
            <w:vAlign w:val="center"/>
          </w:tcPr>
          <w:p w14:paraId="23D3899C"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c>
          <w:tcPr>
            <w:tcW w:w="1710" w:type="dxa"/>
            <w:tcBorders>
              <w:top w:val="nil"/>
              <w:left w:val="nil"/>
              <w:bottom w:val="single" w:sz="4" w:space="0" w:color="auto"/>
              <w:right w:val="single" w:sz="4" w:space="0" w:color="auto"/>
            </w:tcBorders>
            <w:noWrap/>
            <w:vAlign w:val="center"/>
          </w:tcPr>
          <w:p w14:paraId="0552E60A"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c>
          <w:tcPr>
            <w:tcW w:w="1830" w:type="dxa"/>
            <w:tcBorders>
              <w:top w:val="nil"/>
              <w:left w:val="nil"/>
              <w:bottom w:val="single" w:sz="4" w:space="0" w:color="auto"/>
              <w:right w:val="single" w:sz="4" w:space="0" w:color="auto"/>
            </w:tcBorders>
            <w:noWrap/>
            <w:vAlign w:val="center"/>
          </w:tcPr>
          <w:p w14:paraId="584FC23B"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c>
          <w:tcPr>
            <w:tcW w:w="2131" w:type="dxa"/>
            <w:tcBorders>
              <w:top w:val="nil"/>
              <w:left w:val="nil"/>
              <w:bottom w:val="single" w:sz="4" w:space="0" w:color="auto"/>
              <w:right w:val="single" w:sz="4" w:space="0" w:color="auto"/>
            </w:tcBorders>
            <w:noWrap/>
            <w:vAlign w:val="center"/>
          </w:tcPr>
          <w:p w14:paraId="06DB3EE8"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r>
      <w:tr w:rsidR="005E2B9A" w:rsidRPr="00E32EBD" w14:paraId="24FDCA8D" w14:textId="77777777" w:rsidTr="00646E1E">
        <w:trPr>
          <w:trHeight w:val="255"/>
          <w:jc w:val="center"/>
        </w:trPr>
        <w:tc>
          <w:tcPr>
            <w:tcW w:w="2612" w:type="dxa"/>
            <w:tcBorders>
              <w:top w:val="single" w:sz="4" w:space="0" w:color="auto"/>
              <w:left w:val="single" w:sz="4" w:space="0" w:color="auto"/>
              <w:bottom w:val="single" w:sz="4" w:space="0" w:color="auto"/>
              <w:right w:val="single" w:sz="4" w:space="0" w:color="auto"/>
            </w:tcBorders>
            <w:noWrap/>
            <w:vAlign w:val="center"/>
          </w:tcPr>
          <w:p w14:paraId="0A269431"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c>
          <w:tcPr>
            <w:tcW w:w="1710" w:type="dxa"/>
            <w:tcBorders>
              <w:top w:val="nil"/>
              <w:left w:val="nil"/>
              <w:bottom w:val="single" w:sz="4" w:space="0" w:color="auto"/>
              <w:right w:val="single" w:sz="4" w:space="0" w:color="auto"/>
            </w:tcBorders>
            <w:noWrap/>
            <w:vAlign w:val="center"/>
          </w:tcPr>
          <w:p w14:paraId="050FD919"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c>
          <w:tcPr>
            <w:tcW w:w="1830" w:type="dxa"/>
            <w:tcBorders>
              <w:top w:val="nil"/>
              <w:left w:val="nil"/>
              <w:bottom w:val="single" w:sz="4" w:space="0" w:color="auto"/>
              <w:right w:val="single" w:sz="4" w:space="0" w:color="auto"/>
            </w:tcBorders>
            <w:noWrap/>
            <w:vAlign w:val="center"/>
          </w:tcPr>
          <w:p w14:paraId="4C083786"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c>
          <w:tcPr>
            <w:tcW w:w="2131" w:type="dxa"/>
            <w:tcBorders>
              <w:top w:val="nil"/>
              <w:left w:val="nil"/>
              <w:bottom w:val="single" w:sz="4" w:space="0" w:color="auto"/>
              <w:right w:val="single" w:sz="4" w:space="0" w:color="auto"/>
            </w:tcBorders>
            <w:noWrap/>
            <w:vAlign w:val="center"/>
          </w:tcPr>
          <w:p w14:paraId="7246E64B"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r>
      <w:tr w:rsidR="005E2B9A" w:rsidRPr="00E32EBD" w14:paraId="1404E45D" w14:textId="77777777" w:rsidTr="00646E1E">
        <w:trPr>
          <w:trHeight w:val="255"/>
          <w:jc w:val="center"/>
        </w:trPr>
        <w:tc>
          <w:tcPr>
            <w:tcW w:w="2612" w:type="dxa"/>
            <w:tcBorders>
              <w:top w:val="nil"/>
              <w:left w:val="nil"/>
              <w:bottom w:val="nil"/>
              <w:right w:val="nil"/>
            </w:tcBorders>
            <w:noWrap/>
            <w:vAlign w:val="center"/>
          </w:tcPr>
          <w:p w14:paraId="37504E14" w14:textId="77777777" w:rsidR="005E2B9A" w:rsidRPr="00E32EBD" w:rsidRDefault="005E2B9A" w:rsidP="00E32EBD">
            <w:pPr>
              <w:keepNext/>
              <w:jc w:val="both"/>
              <w:rPr>
                <w:rFonts w:ascii="Arial" w:eastAsia="MS Mincho" w:hAnsi="Arial" w:cs="Arial"/>
                <w:sz w:val="22"/>
                <w:szCs w:val="22"/>
                <w:lang w:eastAsia="ja-JP"/>
              </w:rPr>
            </w:pP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1ED01A5A"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Total</w:t>
            </w:r>
          </w:p>
        </w:tc>
        <w:tc>
          <w:tcPr>
            <w:tcW w:w="2131" w:type="dxa"/>
            <w:tcBorders>
              <w:top w:val="nil"/>
              <w:left w:val="nil"/>
              <w:bottom w:val="single" w:sz="4" w:space="0" w:color="auto"/>
              <w:right w:val="single" w:sz="4" w:space="0" w:color="auto"/>
            </w:tcBorders>
            <w:noWrap/>
            <w:vAlign w:val="center"/>
          </w:tcPr>
          <w:p w14:paraId="308FB44E"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r>
      <w:tr w:rsidR="005E2B9A" w:rsidRPr="00E32EBD" w14:paraId="2400A71A" w14:textId="77777777" w:rsidTr="00646E1E">
        <w:trPr>
          <w:trHeight w:val="255"/>
          <w:jc w:val="center"/>
        </w:trPr>
        <w:tc>
          <w:tcPr>
            <w:tcW w:w="2612" w:type="dxa"/>
            <w:tcBorders>
              <w:top w:val="nil"/>
              <w:left w:val="nil"/>
              <w:bottom w:val="nil"/>
              <w:right w:val="nil"/>
            </w:tcBorders>
            <w:noWrap/>
            <w:vAlign w:val="center"/>
          </w:tcPr>
          <w:p w14:paraId="1AB976F7" w14:textId="77777777" w:rsidR="005E2B9A" w:rsidRPr="00E32EBD" w:rsidRDefault="005E2B9A" w:rsidP="00E32EBD">
            <w:pPr>
              <w:keepNext/>
              <w:jc w:val="both"/>
              <w:rPr>
                <w:rFonts w:ascii="Arial" w:eastAsia="MS Mincho" w:hAnsi="Arial" w:cs="Arial"/>
                <w:sz w:val="22"/>
                <w:szCs w:val="22"/>
                <w:lang w:eastAsia="ja-JP"/>
              </w:rPr>
            </w:pP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58159787"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Estimated Expenses</w:t>
            </w:r>
          </w:p>
        </w:tc>
        <w:tc>
          <w:tcPr>
            <w:tcW w:w="2131" w:type="dxa"/>
            <w:tcBorders>
              <w:top w:val="nil"/>
              <w:left w:val="nil"/>
              <w:bottom w:val="single" w:sz="4" w:space="0" w:color="auto"/>
              <w:right w:val="single" w:sz="4" w:space="0" w:color="auto"/>
            </w:tcBorders>
            <w:noWrap/>
            <w:vAlign w:val="center"/>
          </w:tcPr>
          <w:p w14:paraId="4F62FFEB"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r>
      <w:tr w:rsidR="005E2B9A" w:rsidRPr="00E32EBD" w14:paraId="7735EF35" w14:textId="77777777" w:rsidTr="00646E1E">
        <w:trPr>
          <w:trHeight w:val="255"/>
          <w:jc w:val="center"/>
        </w:trPr>
        <w:tc>
          <w:tcPr>
            <w:tcW w:w="2612" w:type="dxa"/>
            <w:tcBorders>
              <w:top w:val="nil"/>
              <w:left w:val="nil"/>
              <w:bottom w:val="nil"/>
              <w:right w:val="nil"/>
            </w:tcBorders>
            <w:noWrap/>
            <w:vAlign w:val="center"/>
          </w:tcPr>
          <w:p w14:paraId="481743EC" w14:textId="77777777" w:rsidR="005E2B9A" w:rsidRPr="00E32EBD" w:rsidRDefault="005E2B9A" w:rsidP="00E32EBD">
            <w:pPr>
              <w:keepNext/>
              <w:jc w:val="both"/>
              <w:rPr>
                <w:rFonts w:ascii="Arial" w:eastAsia="MS Mincho" w:hAnsi="Arial" w:cs="Arial"/>
                <w:sz w:val="22"/>
                <w:szCs w:val="22"/>
                <w:lang w:eastAsia="ja-JP"/>
              </w:rPr>
            </w:pP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3F958668"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Grand Total (Not to Exceed)</w:t>
            </w:r>
          </w:p>
        </w:tc>
        <w:tc>
          <w:tcPr>
            <w:tcW w:w="2131" w:type="dxa"/>
            <w:tcBorders>
              <w:top w:val="nil"/>
              <w:left w:val="nil"/>
              <w:bottom w:val="single" w:sz="4" w:space="0" w:color="auto"/>
              <w:right w:val="single" w:sz="4" w:space="0" w:color="auto"/>
            </w:tcBorders>
            <w:noWrap/>
            <w:vAlign w:val="center"/>
          </w:tcPr>
          <w:p w14:paraId="66521D2B"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r>
    </w:tbl>
    <w:p w14:paraId="6B26B65E" w14:textId="77777777" w:rsidR="005E2B9A" w:rsidRPr="00E32EBD" w:rsidRDefault="005E2B9A" w:rsidP="00E32EBD">
      <w:pPr>
        <w:pStyle w:val="Heading2"/>
        <w:numPr>
          <w:ilvl w:val="0"/>
          <w:numId w:val="0"/>
        </w:numPr>
        <w:jc w:val="both"/>
        <w:rPr>
          <w:rFonts w:ascii="Arial" w:hAnsi="Arial" w:cs="Arial"/>
          <w:sz w:val="22"/>
          <w:szCs w:val="22"/>
        </w:rPr>
      </w:pPr>
    </w:p>
    <w:p w14:paraId="472F2690" w14:textId="77777777" w:rsidR="00E26D3C" w:rsidRPr="00E32EBD" w:rsidRDefault="00E26D3C" w:rsidP="00E32EBD">
      <w:pPr>
        <w:tabs>
          <w:tab w:val="left" w:pos="540"/>
        </w:tabs>
        <w:jc w:val="both"/>
        <w:rPr>
          <w:rFonts w:ascii="Arial" w:hAnsi="Arial" w:cs="Arial"/>
          <w:sz w:val="22"/>
          <w:szCs w:val="22"/>
        </w:rPr>
      </w:pPr>
      <w:r w:rsidRPr="00E32EBD">
        <w:rPr>
          <w:rFonts w:ascii="Arial" w:hAnsi="Arial" w:cs="Arial"/>
          <w:sz w:val="22"/>
          <w:szCs w:val="22"/>
        </w:rPr>
        <w:tab/>
        <w:t xml:space="preserve">Time &amp; Materials fees to </w:t>
      </w:r>
      <w:proofErr w:type="gramStart"/>
      <w:r w:rsidRPr="00E32EBD">
        <w:rPr>
          <w:rFonts w:ascii="Arial" w:hAnsi="Arial" w:cs="Arial"/>
          <w:sz w:val="22"/>
          <w:szCs w:val="22"/>
        </w:rPr>
        <w:t>be invoiced</w:t>
      </w:r>
      <w:proofErr w:type="gramEnd"/>
      <w:r w:rsidRPr="00E32EBD">
        <w:rPr>
          <w:rFonts w:ascii="Arial" w:hAnsi="Arial" w:cs="Arial"/>
          <w:sz w:val="22"/>
          <w:szCs w:val="22"/>
        </w:rPr>
        <w:t xml:space="preserve"> monthly at the conclusion of each month.  </w:t>
      </w:r>
    </w:p>
    <w:p w14:paraId="76E74A3C" w14:textId="77777777" w:rsidR="00E26D3C" w:rsidRPr="00E32EBD" w:rsidRDefault="00E26D3C" w:rsidP="00E32EBD">
      <w:pPr>
        <w:jc w:val="both"/>
        <w:rPr>
          <w:rFonts w:ascii="Arial" w:hAnsi="Arial" w:cs="Arial"/>
          <w:sz w:val="22"/>
          <w:szCs w:val="22"/>
        </w:rPr>
      </w:pPr>
    </w:p>
    <w:p w14:paraId="2217DD87" w14:textId="77777777" w:rsidR="00646E1E" w:rsidRPr="00E32EBD" w:rsidRDefault="00646E1E" w:rsidP="00E32EBD">
      <w:pPr>
        <w:jc w:val="both"/>
        <w:rPr>
          <w:rFonts w:ascii="Arial" w:hAnsi="Arial" w:cs="Arial"/>
          <w:sz w:val="22"/>
          <w:szCs w:val="22"/>
        </w:rPr>
      </w:pPr>
    </w:p>
    <w:p w14:paraId="089A5618" w14:textId="77777777" w:rsidR="005E2B9A" w:rsidRDefault="004351F4" w:rsidP="00E32EBD">
      <w:pPr>
        <w:pStyle w:val="Heading2"/>
        <w:numPr>
          <w:ilvl w:val="0"/>
          <w:numId w:val="0"/>
        </w:numPr>
        <w:tabs>
          <w:tab w:val="left" w:pos="540"/>
        </w:tabs>
        <w:jc w:val="both"/>
        <w:rPr>
          <w:rFonts w:ascii="Arial" w:hAnsi="Arial" w:cs="Arial"/>
          <w:b w:val="0"/>
          <w:sz w:val="22"/>
          <w:szCs w:val="22"/>
        </w:rPr>
      </w:pPr>
      <w:r w:rsidRPr="00E32EBD">
        <w:rPr>
          <w:rFonts w:ascii="Arial" w:hAnsi="Arial" w:cs="Arial"/>
          <w:b w:val="0"/>
          <w:sz w:val="22"/>
          <w:szCs w:val="22"/>
        </w:rPr>
        <w:t xml:space="preserve">   </w:t>
      </w:r>
      <w:r w:rsidRPr="00E32EBD">
        <w:rPr>
          <w:rFonts w:ascii="Arial" w:hAnsi="Arial" w:cs="Arial"/>
          <w:b w:val="0"/>
          <w:sz w:val="22"/>
          <w:szCs w:val="22"/>
        </w:rPr>
        <w:tab/>
      </w:r>
      <w:bookmarkStart w:id="12" w:name="_Toc382556568"/>
      <w:r w:rsidR="005E2B9A" w:rsidRPr="00E32EBD">
        <w:rPr>
          <w:rFonts w:ascii="Arial" w:hAnsi="Arial" w:cs="Arial"/>
          <w:b w:val="0"/>
          <w:sz w:val="22"/>
          <w:szCs w:val="22"/>
        </w:rPr>
        <w:t>Fixed Fee Table</w:t>
      </w:r>
      <w:bookmarkEnd w:id="12"/>
      <w:r w:rsidR="005E2B9A" w:rsidRPr="00E32EBD">
        <w:rPr>
          <w:rFonts w:ascii="Arial" w:hAnsi="Arial" w:cs="Arial"/>
          <w:b w:val="0"/>
          <w:sz w:val="22"/>
          <w:szCs w:val="22"/>
        </w:rPr>
        <w:t xml:space="preserve">  </w:t>
      </w:r>
    </w:p>
    <w:p w14:paraId="23E5863A" w14:textId="77777777" w:rsidR="00F752A5" w:rsidRPr="00F752A5" w:rsidRDefault="00F752A5" w:rsidP="00771BF6">
      <w:pPr>
        <w:jc w:val="center"/>
      </w:pPr>
    </w:p>
    <w:tbl>
      <w:tblPr>
        <w:tblW w:w="8280" w:type="dxa"/>
        <w:jc w:val="center"/>
        <w:tblLook w:val="0000" w:firstRow="0" w:lastRow="0" w:firstColumn="0" w:lastColumn="0" w:noHBand="0" w:noVBand="0"/>
      </w:tblPr>
      <w:tblGrid>
        <w:gridCol w:w="6120"/>
        <w:gridCol w:w="2160"/>
      </w:tblGrid>
      <w:tr w:rsidR="005E2B9A" w:rsidRPr="00E32EBD" w14:paraId="6E0963D4" w14:textId="77777777" w:rsidTr="00E95F12">
        <w:trPr>
          <w:trHeight w:val="64"/>
          <w:jc w:val="center"/>
        </w:trPr>
        <w:tc>
          <w:tcPr>
            <w:tcW w:w="6120" w:type="dxa"/>
            <w:tcBorders>
              <w:top w:val="single" w:sz="4" w:space="0" w:color="auto"/>
              <w:left w:val="single" w:sz="4" w:space="0" w:color="auto"/>
              <w:bottom w:val="single" w:sz="4" w:space="0" w:color="auto"/>
              <w:right w:val="single" w:sz="4" w:space="0" w:color="auto"/>
            </w:tcBorders>
            <w:noWrap/>
          </w:tcPr>
          <w:p w14:paraId="375B18B1" w14:textId="77777777" w:rsidR="005E2B9A" w:rsidRPr="00E32EBD" w:rsidRDefault="00E95F12" w:rsidP="00771BF6">
            <w:pPr>
              <w:keepNext/>
              <w:jc w:val="center"/>
              <w:rPr>
                <w:rFonts w:ascii="Arial" w:eastAsia="MS Mincho" w:hAnsi="Arial" w:cs="Arial"/>
                <w:sz w:val="22"/>
                <w:szCs w:val="22"/>
                <w:lang w:eastAsia="ja-JP"/>
              </w:rPr>
            </w:pPr>
            <w:r w:rsidRPr="00E32EBD">
              <w:rPr>
                <w:rFonts w:ascii="Arial" w:eastAsia="MS Mincho" w:hAnsi="Arial" w:cs="Arial"/>
                <w:b/>
                <w:sz w:val="22"/>
                <w:szCs w:val="22"/>
                <w:lang w:eastAsia="ja-JP"/>
              </w:rPr>
              <w:t>Deliverable</w:t>
            </w:r>
          </w:p>
        </w:tc>
        <w:tc>
          <w:tcPr>
            <w:tcW w:w="2160" w:type="dxa"/>
            <w:tcBorders>
              <w:top w:val="single" w:sz="4" w:space="0" w:color="auto"/>
              <w:left w:val="single" w:sz="4" w:space="0" w:color="auto"/>
              <w:bottom w:val="single" w:sz="4" w:space="0" w:color="auto"/>
              <w:right w:val="single" w:sz="4" w:space="0" w:color="auto"/>
            </w:tcBorders>
            <w:noWrap/>
          </w:tcPr>
          <w:p w14:paraId="3CCF0BED" w14:textId="77777777" w:rsidR="005E2B9A" w:rsidRPr="00E32EBD" w:rsidRDefault="00E95F12" w:rsidP="00771BF6">
            <w:pPr>
              <w:keepNext/>
              <w:jc w:val="center"/>
              <w:rPr>
                <w:rFonts w:ascii="Arial" w:eastAsia="MS Mincho" w:hAnsi="Arial" w:cs="Arial"/>
                <w:sz w:val="22"/>
                <w:szCs w:val="22"/>
                <w:lang w:eastAsia="ja-JP"/>
              </w:rPr>
            </w:pPr>
            <w:r w:rsidRPr="00E32EBD">
              <w:rPr>
                <w:rFonts w:ascii="Arial" w:eastAsia="MS Mincho" w:hAnsi="Arial" w:cs="Arial"/>
                <w:b/>
                <w:sz w:val="22"/>
                <w:szCs w:val="22"/>
                <w:lang w:eastAsia="ja-JP"/>
              </w:rPr>
              <w:t>Fixed Fee</w:t>
            </w:r>
          </w:p>
        </w:tc>
      </w:tr>
      <w:tr w:rsidR="005E2B9A" w:rsidRPr="00E32EBD" w14:paraId="563A1EC2" w14:textId="77777777" w:rsidTr="00E95F12">
        <w:trPr>
          <w:trHeight w:val="255"/>
          <w:jc w:val="center"/>
        </w:trPr>
        <w:tc>
          <w:tcPr>
            <w:tcW w:w="6120" w:type="dxa"/>
            <w:tcBorders>
              <w:top w:val="single" w:sz="4" w:space="0" w:color="auto"/>
              <w:left w:val="single" w:sz="4" w:space="0" w:color="auto"/>
              <w:bottom w:val="single" w:sz="4" w:space="0" w:color="auto"/>
              <w:right w:val="single" w:sz="4" w:space="0" w:color="auto"/>
            </w:tcBorders>
            <w:noWrap/>
          </w:tcPr>
          <w:p w14:paraId="7947A8F5" w14:textId="77777777" w:rsidR="005E2B9A" w:rsidRPr="00E32EBD" w:rsidRDefault="005E2B9A" w:rsidP="00E32EBD">
            <w:pPr>
              <w:keepNext/>
              <w:ind w:left="959"/>
              <w:jc w:val="both"/>
              <w:rPr>
                <w:rFonts w:ascii="Arial" w:eastAsia="MS Mincho" w:hAnsi="Arial" w:cs="Arial"/>
                <w:sz w:val="22"/>
                <w:szCs w:val="22"/>
                <w:lang w:eastAsia="ja-JP"/>
              </w:rPr>
            </w:pPr>
          </w:p>
        </w:tc>
        <w:tc>
          <w:tcPr>
            <w:tcW w:w="2160" w:type="dxa"/>
            <w:tcBorders>
              <w:top w:val="single" w:sz="4" w:space="0" w:color="auto"/>
              <w:left w:val="single" w:sz="4" w:space="0" w:color="auto"/>
              <w:bottom w:val="single" w:sz="4" w:space="0" w:color="auto"/>
              <w:right w:val="single" w:sz="4" w:space="0" w:color="auto"/>
            </w:tcBorders>
            <w:noWrap/>
          </w:tcPr>
          <w:p w14:paraId="4D29C367" w14:textId="77777777" w:rsidR="005E2B9A" w:rsidRPr="00E32EBD" w:rsidRDefault="005E2B9A" w:rsidP="00E32EBD">
            <w:pPr>
              <w:keepNext/>
              <w:jc w:val="both"/>
              <w:rPr>
                <w:rFonts w:ascii="Arial" w:eastAsia="MS Mincho" w:hAnsi="Arial" w:cs="Arial"/>
                <w:sz w:val="22"/>
                <w:szCs w:val="22"/>
                <w:lang w:eastAsia="ja-JP"/>
              </w:rPr>
            </w:pPr>
          </w:p>
        </w:tc>
      </w:tr>
      <w:tr w:rsidR="005E2B9A" w:rsidRPr="00E32EBD" w14:paraId="5AF328D5" w14:textId="77777777" w:rsidTr="00E95F12">
        <w:trPr>
          <w:trHeight w:val="255"/>
          <w:jc w:val="center"/>
        </w:trPr>
        <w:tc>
          <w:tcPr>
            <w:tcW w:w="6120" w:type="dxa"/>
            <w:tcBorders>
              <w:top w:val="single" w:sz="4" w:space="0" w:color="auto"/>
              <w:left w:val="single" w:sz="4" w:space="0" w:color="auto"/>
              <w:bottom w:val="single" w:sz="4" w:space="0" w:color="auto"/>
              <w:right w:val="single" w:sz="4" w:space="0" w:color="auto"/>
            </w:tcBorders>
            <w:noWrap/>
          </w:tcPr>
          <w:p w14:paraId="0EBAD83D" w14:textId="77777777" w:rsidR="005E2B9A" w:rsidRPr="00E32EBD" w:rsidRDefault="005E2B9A" w:rsidP="00E32EBD">
            <w:pPr>
              <w:keepNext/>
              <w:jc w:val="both"/>
              <w:rPr>
                <w:rFonts w:ascii="Arial" w:eastAsia="MS Mincho" w:hAnsi="Arial" w:cs="Arial"/>
                <w:sz w:val="22"/>
                <w:szCs w:val="22"/>
                <w:lang w:eastAsia="ja-JP"/>
              </w:rPr>
            </w:pPr>
          </w:p>
        </w:tc>
        <w:tc>
          <w:tcPr>
            <w:tcW w:w="2160" w:type="dxa"/>
            <w:tcBorders>
              <w:top w:val="single" w:sz="4" w:space="0" w:color="auto"/>
              <w:left w:val="single" w:sz="4" w:space="0" w:color="auto"/>
              <w:bottom w:val="single" w:sz="4" w:space="0" w:color="auto"/>
              <w:right w:val="single" w:sz="4" w:space="0" w:color="auto"/>
            </w:tcBorders>
            <w:noWrap/>
          </w:tcPr>
          <w:p w14:paraId="310654E2" w14:textId="77777777" w:rsidR="005E2B9A" w:rsidRPr="00E32EBD" w:rsidRDefault="005E2B9A" w:rsidP="00E32EBD">
            <w:pPr>
              <w:keepNext/>
              <w:jc w:val="both"/>
              <w:rPr>
                <w:rFonts w:ascii="Arial" w:eastAsia="MS Mincho" w:hAnsi="Arial" w:cs="Arial"/>
                <w:sz w:val="22"/>
                <w:szCs w:val="22"/>
                <w:lang w:eastAsia="ja-JP"/>
              </w:rPr>
            </w:pPr>
          </w:p>
        </w:tc>
      </w:tr>
      <w:tr w:rsidR="005E2B9A" w:rsidRPr="00E32EBD" w14:paraId="0E60CB9B" w14:textId="77777777" w:rsidTr="00E95F12">
        <w:trPr>
          <w:trHeight w:val="255"/>
          <w:jc w:val="center"/>
        </w:trPr>
        <w:tc>
          <w:tcPr>
            <w:tcW w:w="6120" w:type="dxa"/>
            <w:tcBorders>
              <w:top w:val="single" w:sz="4" w:space="0" w:color="auto"/>
              <w:left w:val="single" w:sz="4" w:space="0" w:color="auto"/>
              <w:bottom w:val="single" w:sz="4" w:space="0" w:color="auto"/>
              <w:right w:val="single" w:sz="4" w:space="0" w:color="auto"/>
            </w:tcBorders>
            <w:noWrap/>
          </w:tcPr>
          <w:p w14:paraId="3D725F34"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Total</w:t>
            </w:r>
          </w:p>
        </w:tc>
        <w:tc>
          <w:tcPr>
            <w:tcW w:w="2160" w:type="dxa"/>
            <w:tcBorders>
              <w:top w:val="single" w:sz="4" w:space="0" w:color="auto"/>
              <w:left w:val="single" w:sz="4" w:space="0" w:color="auto"/>
              <w:bottom w:val="single" w:sz="4" w:space="0" w:color="auto"/>
              <w:right w:val="single" w:sz="4" w:space="0" w:color="auto"/>
            </w:tcBorders>
            <w:noWrap/>
          </w:tcPr>
          <w:p w14:paraId="67BB0FFA"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r>
      <w:tr w:rsidR="005E2B9A" w:rsidRPr="00E32EBD" w14:paraId="44D14B65" w14:textId="77777777" w:rsidTr="00E95F12">
        <w:trPr>
          <w:trHeight w:val="255"/>
          <w:jc w:val="center"/>
        </w:trPr>
        <w:tc>
          <w:tcPr>
            <w:tcW w:w="6120" w:type="dxa"/>
            <w:tcBorders>
              <w:top w:val="single" w:sz="4" w:space="0" w:color="auto"/>
              <w:left w:val="single" w:sz="4" w:space="0" w:color="auto"/>
              <w:bottom w:val="single" w:sz="4" w:space="0" w:color="auto"/>
              <w:right w:val="single" w:sz="4" w:space="0" w:color="auto"/>
            </w:tcBorders>
            <w:noWrap/>
          </w:tcPr>
          <w:p w14:paraId="326FAE5C"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Estimated Expenses</w:t>
            </w:r>
          </w:p>
        </w:tc>
        <w:tc>
          <w:tcPr>
            <w:tcW w:w="2160" w:type="dxa"/>
            <w:tcBorders>
              <w:top w:val="single" w:sz="4" w:space="0" w:color="auto"/>
              <w:left w:val="single" w:sz="4" w:space="0" w:color="auto"/>
              <w:bottom w:val="single" w:sz="4" w:space="0" w:color="auto"/>
              <w:right w:val="single" w:sz="4" w:space="0" w:color="auto"/>
            </w:tcBorders>
            <w:noWrap/>
          </w:tcPr>
          <w:p w14:paraId="0180C9FB"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 </w:t>
            </w:r>
          </w:p>
        </w:tc>
      </w:tr>
      <w:tr w:rsidR="005E2B9A" w:rsidRPr="00E32EBD" w14:paraId="7D5BD055" w14:textId="77777777" w:rsidTr="00E95F12">
        <w:trPr>
          <w:trHeight w:val="255"/>
          <w:jc w:val="center"/>
        </w:trPr>
        <w:tc>
          <w:tcPr>
            <w:tcW w:w="6120" w:type="dxa"/>
            <w:tcBorders>
              <w:top w:val="single" w:sz="4" w:space="0" w:color="auto"/>
              <w:left w:val="single" w:sz="4" w:space="0" w:color="auto"/>
              <w:bottom w:val="single" w:sz="4" w:space="0" w:color="auto"/>
              <w:right w:val="single" w:sz="4" w:space="0" w:color="auto"/>
            </w:tcBorders>
            <w:noWrap/>
          </w:tcPr>
          <w:p w14:paraId="2C4637C9" w14:textId="77777777" w:rsidR="005E2B9A" w:rsidRPr="00E32EBD" w:rsidRDefault="005E2B9A" w:rsidP="00E32EBD">
            <w:pPr>
              <w:keepNext/>
              <w:jc w:val="both"/>
              <w:rPr>
                <w:rFonts w:ascii="Arial" w:eastAsia="MS Mincho" w:hAnsi="Arial" w:cs="Arial"/>
                <w:sz w:val="22"/>
                <w:szCs w:val="22"/>
                <w:lang w:eastAsia="ja-JP"/>
              </w:rPr>
            </w:pPr>
            <w:r w:rsidRPr="00E32EBD">
              <w:rPr>
                <w:rFonts w:ascii="Arial" w:eastAsia="MS Mincho" w:hAnsi="Arial" w:cs="Arial"/>
                <w:sz w:val="22"/>
                <w:szCs w:val="22"/>
                <w:lang w:eastAsia="ja-JP"/>
              </w:rPr>
              <w:t>Grant Total (Fixed Fee)</w:t>
            </w:r>
          </w:p>
        </w:tc>
        <w:tc>
          <w:tcPr>
            <w:tcW w:w="2160" w:type="dxa"/>
            <w:tcBorders>
              <w:top w:val="single" w:sz="4" w:space="0" w:color="auto"/>
              <w:left w:val="single" w:sz="4" w:space="0" w:color="auto"/>
              <w:bottom w:val="single" w:sz="4" w:space="0" w:color="auto"/>
              <w:right w:val="single" w:sz="4" w:space="0" w:color="auto"/>
            </w:tcBorders>
            <w:noWrap/>
          </w:tcPr>
          <w:p w14:paraId="1CD6F403" w14:textId="77777777" w:rsidR="005E2B9A" w:rsidRPr="00E32EBD" w:rsidRDefault="005E2B9A" w:rsidP="00E32EBD">
            <w:pPr>
              <w:keepNext/>
              <w:jc w:val="both"/>
              <w:rPr>
                <w:rFonts w:ascii="Arial" w:eastAsia="MS Mincho" w:hAnsi="Arial" w:cs="Arial"/>
                <w:sz w:val="22"/>
                <w:szCs w:val="22"/>
                <w:lang w:eastAsia="ja-JP"/>
              </w:rPr>
            </w:pPr>
          </w:p>
        </w:tc>
      </w:tr>
    </w:tbl>
    <w:p w14:paraId="46544464" w14:textId="77777777" w:rsidR="00E26D3C" w:rsidRPr="00E32EBD" w:rsidRDefault="00E26D3C" w:rsidP="00E32EBD">
      <w:pPr>
        <w:pStyle w:val="Heading2"/>
        <w:numPr>
          <w:ilvl w:val="0"/>
          <w:numId w:val="0"/>
        </w:numPr>
        <w:ind w:firstLine="576"/>
        <w:jc w:val="both"/>
        <w:rPr>
          <w:rFonts w:ascii="Arial" w:eastAsia="MS Mincho" w:hAnsi="Arial" w:cs="Arial"/>
          <w:b w:val="0"/>
          <w:sz w:val="22"/>
          <w:szCs w:val="22"/>
          <w:lang w:eastAsia="ja-JP"/>
        </w:rPr>
      </w:pPr>
    </w:p>
    <w:p w14:paraId="29D07F61" w14:textId="77777777" w:rsidR="004351F4" w:rsidRPr="00E32EBD" w:rsidRDefault="000075A2" w:rsidP="00322F5E">
      <w:pPr>
        <w:pStyle w:val="Heading2"/>
        <w:numPr>
          <w:ilvl w:val="0"/>
          <w:numId w:val="0"/>
        </w:numPr>
        <w:ind w:firstLine="540"/>
        <w:jc w:val="both"/>
        <w:rPr>
          <w:rFonts w:ascii="Arial" w:eastAsia="MS Mincho" w:hAnsi="Arial" w:cs="Arial"/>
          <w:b w:val="0"/>
          <w:sz w:val="22"/>
          <w:szCs w:val="22"/>
          <w:lang w:eastAsia="ja-JP"/>
        </w:rPr>
      </w:pPr>
      <w:r w:rsidRPr="00E32EBD">
        <w:rPr>
          <w:rFonts w:ascii="Arial" w:eastAsia="MS Mincho" w:hAnsi="Arial" w:cs="Arial"/>
          <w:b w:val="0"/>
          <w:sz w:val="22"/>
          <w:szCs w:val="22"/>
          <w:lang w:eastAsia="ja-JP"/>
        </w:rPr>
        <w:t>Fixed fees</w:t>
      </w:r>
      <w:r w:rsidR="00E26D3C" w:rsidRPr="00E32EBD">
        <w:rPr>
          <w:rFonts w:ascii="Arial" w:eastAsia="MS Mincho" w:hAnsi="Arial" w:cs="Arial"/>
          <w:b w:val="0"/>
          <w:sz w:val="22"/>
          <w:szCs w:val="22"/>
          <w:lang w:eastAsia="ja-JP"/>
        </w:rPr>
        <w:t xml:space="preserve"> to </w:t>
      </w:r>
      <w:proofErr w:type="gramStart"/>
      <w:r w:rsidR="00E26D3C" w:rsidRPr="00E32EBD">
        <w:rPr>
          <w:rFonts w:ascii="Arial" w:eastAsia="MS Mincho" w:hAnsi="Arial" w:cs="Arial"/>
          <w:b w:val="0"/>
          <w:sz w:val="22"/>
          <w:szCs w:val="22"/>
          <w:lang w:eastAsia="ja-JP"/>
        </w:rPr>
        <w:t>be invoiced</w:t>
      </w:r>
      <w:proofErr w:type="gramEnd"/>
      <w:r w:rsidR="00E26D3C" w:rsidRPr="00E32EBD">
        <w:rPr>
          <w:rFonts w:ascii="Arial" w:eastAsia="MS Mincho" w:hAnsi="Arial" w:cs="Arial"/>
          <w:b w:val="0"/>
          <w:sz w:val="22"/>
          <w:szCs w:val="22"/>
          <w:lang w:eastAsia="ja-JP"/>
        </w:rPr>
        <w:t xml:space="preserve"> upon PSE’s </w:t>
      </w:r>
      <w:r w:rsidR="00FF262A" w:rsidRPr="00E32EBD">
        <w:rPr>
          <w:rFonts w:ascii="Arial" w:eastAsia="MS Mincho" w:hAnsi="Arial" w:cs="Arial"/>
          <w:b w:val="0"/>
          <w:sz w:val="22"/>
          <w:szCs w:val="22"/>
          <w:lang w:eastAsia="ja-JP"/>
        </w:rPr>
        <w:t xml:space="preserve">written </w:t>
      </w:r>
      <w:r w:rsidR="00E26D3C" w:rsidRPr="00E32EBD">
        <w:rPr>
          <w:rFonts w:ascii="Arial" w:eastAsia="MS Mincho" w:hAnsi="Arial" w:cs="Arial"/>
          <w:b w:val="0"/>
          <w:sz w:val="22"/>
          <w:szCs w:val="22"/>
          <w:lang w:eastAsia="ja-JP"/>
        </w:rPr>
        <w:t>acceptance</w:t>
      </w:r>
      <w:r w:rsidRPr="00E32EBD">
        <w:rPr>
          <w:rFonts w:ascii="Arial" w:eastAsia="MS Mincho" w:hAnsi="Arial" w:cs="Arial"/>
          <w:b w:val="0"/>
          <w:sz w:val="22"/>
          <w:szCs w:val="22"/>
          <w:lang w:eastAsia="ja-JP"/>
        </w:rPr>
        <w:t xml:space="preserve"> of the applicable Deliverable</w:t>
      </w:r>
      <w:r w:rsidR="00E26D3C" w:rsidRPr="00E32EBD">
        <w:rPr>
          <w:rFonts w:ascii="Arial" w:eastAsia="MS Mincho" w:hAnsi="Arial" w:cs="Arial"/>
          <w:b w:val="0"/>
          <w:sz w:val="22"/>
          <w:szCs w:val="22"/>
          <w:lang w:eastAsia="ja-JP"/>
        </w:rPr>
        <w:t>.</w:t>
      </w:r>
    </w:p>
    <w:p w14:paraId="3EB377EB" w14:textId="77777777" w:rsidR="00E26D3C" w:rsidRPr="00E32EBD" w:rsidRDefault="00E26D3C" w:rsidP="00E32EBD">
      <w:pPr>
        <w:jc w:val="both"/>
        <w:rPr>
          <w:rFonts w:ascii="Arial" w:hAnsi="Arial" w:cs="Arial"/>
          <w:sz w:val="22"/>
          <w:szCs w:val="22"/>
          <w:lang w:eastAsia="ja-JP"/>
        </w:rPr>
      </w:pPr>
    </w:p>
    <w:p w14:paraId="060C3762" w14:textId="77777777" w:rsidR="005E2B9A" w:rsidRPr="00E32EBD" w:rsidRDefault="005E2B9A" w:rsidP="00E32EBD">
      <w:pPr>
        <w:pStyle w:val="Heading2"/>
        <w:tabs>
          <w:tab w:val="clear" w:pos="576"/>
          <w:tab w:val="num" w:pos="540"/>
        </w:tabs>
        <w:jc w:val="both"/>
        <w:rPr>
          <w:rFonts w:ascii="Arial" w:hAnsi="Arial" w:cs="Arial"/>
          <w:sz w:val="22"/>
          <w:szCs w:val="22"/>
        </w:rPr>
      </w:pPr>
      <w:bookmarkStart w:id="13" w:name="_Toc382556569"/>
      <w:r w:rsidRPr="00E32EBD">
        <w:rPr>
          <w:rFonts w:ascii="Arial" w:hAnsi="Arial" w:cs="Arial"/>
          <w:sz w:val="22"/>
          <w:szCs w:val="22"/>
        </w:rPr>
        <w:t>Payment Terms</w:t>
      </w:r>
      <w:bookmarkEnd w:id="13"/>
    </w:p>
    <w:p w14:paraId="1DB5693E" w14:textId="77777777" w:rsidR="005E2B9A" w:rsidRPr="00E32EBD" w:rsidRDefault="005E2B9A" w:rsidP="00E32EBD">
      <w:pPr>
        <w:ind w:left="576"/>
        <w:jc w:val="both"/>
        <w:rPr>
          <w:rFonts w:ascii="Arial" w:hAnsi="Arial" w:cs="Arial"/>
          <w:sz w:val="22"/>
          <w:szCs w:val="22"/>
        </w:rPr>
      </w:pPr>
      <w:r w:rsidRPr="00E32EBD">
        <w:rPr>
          <w:rFonts w:ascii="Arial" w:hAnsi="Arial" w:cs="Arial"/>
          <w:sz w:val="22"/>
          <w:szCs w:val="22"/>
        </w:rPr>
        <w:t>Payment terms shall be as specified in the Agreement.</w:t>
      </w:r>
      <w:r w:rsidR="00B57CB7" w:rsidRPr="00E32EBD">
        <w:rPr>
          <w:rFonts w:ascii="Arial" w:hAnsi="Arial" w:cs="Arial"/>
          <w:sz w:val="22"/>
          <w:szCs w:val="22"/>
        </w:rPr>
        <w:t xml:space="preserve">  PSE reserves the right to reject any invoice submitted greater than 90 days after the </w:t>
      </w:r>
      <w:r w:rsidR="00651237" w:rsidRPr="00E32EBD">
        <w:rPr>
          <w:rFonts w:ascii="Arial" w:hAnsi="Arial" w:cs="Arial"/>
          <w:sz w:val="22"/>
          <w:szCs w:val="22"/>
        </w:rPr>
        <w:t xml:space="preserve">completion of the applicable </w:t>
      </w:r>
      <w:r w:rsidR="00B57CB7" w:rsidRPr="00E32EBD">
        <w:rPr>
          <w:rFonts w:ascii="Arial" w:hAnsi="Arial" w:cs="Arial"/>
          <w:sz w:val="22"/>
          <w:szCs w:val="22"/>
        </w:rPr>
        <w:t>Services</w:t>
      </w:r>
      <w:r w:rsidR="00651237" w:rsidRPr="00E32EBD">
        <w:rPr>
          <w:rFonts w:ascii="Arial" w:hAnsi="Arial" w:cs="Arial"/>
          <w:sz w:val="22"/>
          <w:szCs w:val="22"/>
        </w:rPr>
        <w:t xml:space="preserve"> or acceptance of the applicable Deliverable</w:t>
      </w:r>
      <w:r w:rsidR="00B57CB7" w:rsidRPr="00E32EBD">
        <w:rPr>
          <w:rFonts w:ascii="Arial" w:hAnsi="Arial" w:cs="Arial"/>
          <w:sz w:val="22"/>
          <w:szCs w:val="22"/>
        </w:rPr>
        <w:t>.</w:t>
      </w:r>
      <w:r w:rsidRPr="00E32EBD">
        <w:rPr>
          <w:rFonts w:ascii="Arial" w:hAnsi="Arial" w:cs="Arial"/>
          <w:sz w:val="22"/>
          <w:szCs w:val="22"/>
        </w:rPr>
        <w:t xml:space="preserve">  </w:t>
      </w:r>
    </w:p>
    <w:p w14:paraId="539343AB" w14:textId="77777777" w:rsidR="005E2B9A" w:rsidRPr="00E32EBD" w:rsidRDefault="005E2B9A" w:rsidP="00E32EBD">
      <w:pPr>
        <w:ind w:left="576"/>
        <w:jc w:val="both"/>
        <w:rPr>
          <w:rFonts w:ascii="Arial" w:hAnsi="Arial" w:cs="Arial"/>
          <w:sz w:val="22"/>
          <w:szCs w:val="22"/>
        </w:rPr>
      </w:pPr>
    </w:p>
    <w:p w14:paraId="5397D049" w14:textId="77777777" w:rsidR="005E2B9A" w:rsidRPr="00E32EBD" w:rsidRDefault="005E2B9A" w:rsidP="00E32EBD">
      <w:pPr>
        <w:pStyle w:val="Heading2"/>
        <w:tabs>
          <w:tab w:val="clear" w:pos="576"/>
          <w:tab w:val="num" w:pos="540"/>
        </w:tabs>
        <w:jc w:val="both"/>
        <w:rPr>
          <w:rFonts w:ascii="Arial" w:hAnsi="Arial" w:cs="Arial"/>
          <w:sz w:val="22"/>
          <w:szCs w:val="22"/>
        </w:rPr>
      </w:pPr>
      <w:bookmarkStart w:id="14" w:name="_Toc382556570"/>
      <w:r w:rsidRPr="00E32EBD">
        <w:rPr>
          <w:rFonts w:ascii="Arial" w:hAnsi="Arial" w:cs="Arial"/>
          <w:sz w:val="22"/>
          <w:szCs w:val="22"/>
        </w:rPr>
        <w:t>Expenses</w:t>
      </w:r>
      <w:bookmarkEnd w:id="14"/>
    </w:p>
    <w:p w14:paraId="021E6035" w14:textId="77777777" w:rsidR="00E26D3C" w:rsidRPr="00E32EBD" w:rsidRDefault="00E26D3C" w:rsidP="00E32EBD">
      <w:pPr>
        <w:ind w:left="540"/>
        <w:jc w:val="both"/>
        <w:rPr>
          <w:rFonts w:ascii="Arial" w:hAnsi="Arial" w:cs="Arial"/>
          <w:sz w:val="22"/>
          <w:szCs w:val="22"/>
        </w:rPr>
      </w:pPr>
    </w:p>
    <w:p w14:paraId="625D8301" w14:textId="77777777" w:rsidR="00E26D3C" w:rsidRPr="00E32EBD" w:rsidRDefault="00E26D3C" w:rsidP="00E32EBD">
      <w:pPr>
        <w:ind w:left="540"/>
        <w:jc w:val="both"/>
        <w:rPr>
          <w:rFonts w:ascii="Arial" w:hAnsi="Arial" w:cs="Arial"/>
          <w:sz w:val="22"/>
          <w:szCs w:val="22"/>
        </w:rPr>
      </w:pPr>
      <w:r w:rsidRPr="00E32EBD">
        <w:rPr>
          <w:rFonts w:ascii="Arial" w:hAnsi="Arial" w:cs="Arial"/>
          <w:sz w:val="22"/>
          <w:szCs w:val="22"/>
        </w:rPr>
        <w:t xml:space="preserve">Reasonable pre-approved travel expenses in support of the Project </w:t>
      </w:r>
      <w:proofErr w:type="gramStart"/>
      <w:r w:rsidRPr="00E32EBD">
        <w:rPr>
          <w:rFonts w:ascii="Arial" w:hAnsi="Arial" w:cs="Arial"/>
          <w:sz w:val="22"/>
          <w:szCs w:val="22"/>
        </w:rPr>
        <w:t xml:space="preserve">may be invoiced monthly, with no-markup and </w:t>
      </w:r>
      <w:r w:rsidR="00651237" w:rsidRPr="00E32EBD">
        <w:rPr>
          <w:rFonts w:ascii="Arial" w:hAnsi="Arial" w:cs="Arial"/>
          <w:sz w:val="22"/>
          <w:szCs w:val="22"/>
        </w:rPr>
        <w:t xml:space="preserve">submitted </w:t>
      </w:r>
      <w:r w:rsidRPr="00E32EBD">
        <w:rPr>
          <w:rFonts w:ascii="Arial" w:hAnsi="Arial" w:cs="Arial"/>
          <w:sz w:val="22"/>
          <w:szCs w:val="22"/>
        </w:rPr>
        <w:t>with receipt documentation</w:t>
      </w:r>
      <w:proofErr w:type="gramEnd"/>
      <w:r w:rsidRPr="00E32EBD">
        <w:rPr>
          <w:rFonts w:ascii="Arial" w:hAnsi="Arial" w:cs="Arial"/>
          <w:sz w:val="22"/>
          <w:szCs w:val="22"/>
        </w:rPr>
        <w:t xml:space="preserve">.  </w:t>
      </w:r>
    </w:p>
    <w:p w14:paraId="3877AE95" w14:textId="77777777" w:rsidR="00E26D3C" w:rsidRPr="00E32EBD" w:rsidRDefault="00E26D3C" w:rsidP="00E32EBD">
      <w:pPr>
        <w:ind w:left="540"/>
        <w:jc w:val="both"/>
        <w:rPr>
          <w:rFonts w:ascii="Arial" w:hAnsi="Arial" w:cs="Arial"/>
          <w:sz w:val="22"/>
          <w:szCs w:val="22"/>
        </w:rPr>
      </w:pPr>
    </w:p>
    <w:p w14:paraId="62716637" w14:textId="77777777" w:rsidR="005E2B9A" w:rsidRPr="00F10FF3" w:rsidRDefault="005E2B9A" w:rsidP="00033D48">
      <w:pPr>
        <w:pStyle w:val="Heading1"/>
        <w:tabs>
          <w:tab w:val="clear" w:pos="432"/>
          <w:tab w:val="num" w:pos="540"/>
        </w:tabs>
        <w:ind w:left="540" w:hanging="540"/>
        <w:jc w:val="both"/>
        <w:rPr>
          <w:rStyle w:val="IntenseReference"/>
          <w:rFonts w:ascii="Arial" w:hAnsi="Arial" w:cs="Arial"/>
          <w:b/>
          <w:i w:val="0"/>
          <w:color w:val="auto"/>
          <w:sz w:val="22"/>
          <w:szCs w:val="22"/>
        </w:rPr>
      </w:pPr>
      <w:bookmarkStart w:id="15" w:name="_Toc382556571"/>
      <w:r w:rsidRPr="00F10FF3">
        <w:rPr>
          <w:rStyle w:val="IntenseReference"/>
          <w:rFonts w:ascii="Arial" w:hAnsi="Arial" w:cs="Arial"/>
          <w:b/>
          <w:i w:val="0"/>
          <w:color w:val="auto"/>
          <w:sz w:val="22"/>
          <w:szCs w:val="22"/>
        </w:rPr>
        <w:t>PROJECT CHANGE MANAGEMENT</w:t>
      </w:r>
      <w:bookmarkEnd w:id="15"/>
    </w:p>
    <w:p w14:paraId="336B2EE3" w14:textId="77777777" w:rsidR="00F752A5" w:rsidRDefault="00F752A5" w:rsidP="00033D48">
      <w:pPr>
        <w:keepNext/>
        <w:ind w:left="576"/>
        <w:jc w:val="both"/>
        <w:rPr>
          <w:rFonts w:ascii="Arial" w:hAnsi="Arial" w:cs="Arial"/>
          <w:sz w:val="22"/>
          <w:szCs w:val="22"/>
        </w:rPr>
      </w:pPr>
    </w:p>
    <w:p w14:paraId="31F28B50" w14:textId="77777777" w:rsidR="00651237" w:rsidRPr="00E32EBD" w:rsidRDefault="00651237" w:rsidP="00033D48">
      <w:pPr>
        <w:keepNext/>
        <w:ind w:left="576"/>
        <w:jc w:val="both"/>
        <w:rPr>
          <w:rFonts w:ascii="Arial" w:hAnsi="Arial" w:cs="Arial"/>
          <w:sz w:val="22"/>
          <w:szCs w:val="22"/>
        </w:rPr>
      </w:pPr>
      <w:r w:rsidRPr="00E32EBD">
        <w:rPr>
          <w:rFonts w:ascii="Arial" w:hAnsi="Arial" w:cs="Arial"/>
          <w:sz w:val="22"/>
          <w:szCs w:val="22"/>
        </w:rPr>
        <w:t xml:space="preserve">In the event a change </w:t>
      </w:r>
      <w:r w:rsidR="00C077C2" w:rsidRPr="00E32EBD">
        <w:rPr>
          <w:rFonts w:ascii="Arial" w:hAnsi="Arial" w:cs="Arial"/>
          <w:sz w:val="22"/>
          <w:szCs w:val="22"/>
        </w:rPr>
        <w:t xml:space="preserve">is </w:t>
      </w:r>
      <w:proofErr w:type="gramStart"/>
      <w:r w:rsidR="00C077C2" w:rsidRPr="00E32EBD">
        <w:rPr>
          <w:rFonts w:ascii="Arial" w:hAnsi="Arial" w:cs="Arial"/>
          <w:sz w:val="22"/>
          <w:szCs w:val="22"/>
        </w:rPr>
        <w:t>identified</w:t>
      </w:r>
      <w:proofErr w:type="gramEnd"/>
      <w:r w:rsidR="00C077C2" w:rsidRPr="00E32EBD">
        <w:rPr>
          <w:rFonts w:ascii="Arial" w:hAnsi="Arial" w:cs="Arial"/>
          <w:sz w:val="22"/>
          <w:szCs w:val="22"/>
        </w:rPr>
        <w:t xml:space="preserve"> </w:t>
      </w:r>
      <w:r w:rsidRPr="00E32EBD">
        <w:rPr>
          <w:rFonts w:ascii="Arial" w:hAnsi="Arial" w:cs="Arial"/>
          <w:sz w:val="22"/>
          <w:szCs w:val="22"/>
        </w:rPr>
        <w:t xml:space="preserve">that affects the scope, timeline, or cost of the Project, Consultant shall determine any schedule and cost adjustments and submit a change </w:t>
      </w:r>
      <w:r w:rsidRPr="00E32EBD">
        <w:rPr>
          <w:rFonts w:ascii="Arial" w:hAnsi="Arial" w:cs="Arial"/>
          <w:sz w:val="22"/>
          <w:szCs w:val="22"/>
        </w:rPr>
        <w:lastRenderedPageBreak/>
        <w:t xml:space="preserve">request to the PSE Project </w:t>
      </w:r>
      <w:r w:rsidR="00C077C2" w:rsidRPr="00E32EBD">
        <w:rPr>
          <w:rFonts w:ascii="Arial" w:hAnsi="Arial" w:cs="Arial"/>
          <w:sz w:val="22"/>
          <w:szCs w:val="22"/>
        </w:rPr>
        <w:t>C</w:t>
      </w:r>
      <w:r w:rsidRPr="00E32EBD">
        <w:rPr>
          <w:rFonts w:ascii="Arial" w:hAnsi="Arial" w:cs="Arial"/>
          <w:sz w:val="22"/>
          <w:szCs w:val="22"/>
        </w:rPr>
        <w:t xml:space="preserve">ontact for review.  </w:t>
      </w:r>
      <w:proofErr w:type="gramStart"/>
      <w:r w:rsidRPr="00E32EBD">
        <w:rPr>
          <w:rFonts w:ascii="Arial" w:hAnsi="Arial" w:cs="Arial"/>
          <w:sz w:val="22"/>
          <w:szCs w:val="22"/>
        </w:rPr>
        <w:t>Approved changes will be executed by both parties</w:t>
      </w:r>
      <w:proofErr w:type="gramEnd"/>
      <w:r w:rsidRPr="00E32EBD">
        <w:rPr>
          <w:rFonts w:ascii="Arial" w:hAnsi="Arial" w:cs="Arial"/>
          <w:sz w:val="22"/>
          <w:szCs w:val="22"/>
        </w:rPr>
        <w:t xml:space="preserve"> as a change order to this Statement of Work.</w:t>
      </w:r>
      <w:r w:rsidRPr="00E32EBD" w:rsidDel="003327CA">
        <w:rPr>
          <w:rFonts w:ascii="Arial" w:hAnsi="Arial" w:cs="Arial"/>
          <w:sz w:val="22"/>
          <w:szCs w:val="22"/>
        </w:rPr>
        <w:t xml:space="preserve"> </w:t>
      </w:r>
    </w:p>
    <w:p w14:paraId="40D75587" w14:textId="77777777" w:rsidR="005E2B9A" w:rsidRPr="00E32EBD" w:rsidRDefault="00E26D3C" w:rsidP="00E32EBD">
      <w:pPr>
        <w:ind w:left="576"/>
        <w:jc w:val="both"/>
        <w:rPr>
          <w:rFonts w:ascii="Arial" w:hAnsi="Arial" w:cs="Arial"/>
          <w:color w:val="000000"/>
          <w:sz w:val="22"/>
          <w:szCs w:val="22"/>
        </w:rPr>
      </w:pPr>
      <w:r w:rsidRPr="00E32EBD">
        <w:rPr>
          <w:rFonts w:ascii="Arial" w:hAnsi="Arial" w:cs="Arial"/>
          <w:sz w:val="22"/>
          <w:szCs w:val="22"/>
        </w:rPr>
        <w:t xml:space="preserve"> </w:t>
      </w:r>
      <w:r w:rsidR="005E2B9A" w:rsidRPr="00E32EBD">
        <w:rPr>
          <w:rFonts w:ascii="Arial" w:hAnsi="Arial" w:cs="Arial"/>
          <w:sz w:val="22"/>
          <w:szCs w:val="22"/>
        </w:rPr>
        <w:t xml:space="preserve"> </w:t>
      </w:r>
    </w:p>
    <w:p w14:paraId="1FF8F13D" w14:textId="77777777" w:rsidR="005E2B9A" w:rsidRPr="00F10FF3" w:rsidRDefault="005E2B9A" w:rsidP="00E32EBD">
      <w:pPr>
        <w:pStyle w:val="Heading1"/>
        <w:tabs>
          <w:tab w:val="clear" w:pos="432"/>
          <w:tab w:val="num" w:pos="540"/>
        </w:tabs>
        <w:jc w:val="both"/>
        <w:rPr>
          <w:rStyle w:val="IntenseReference"/>
          <w:rFonts w:ascii="Arial" w:hAnsi="Arial" w:cs="Arial"/>
          <w:b/>
          <w:i w:val="0"/>
          <w:color w:val="auto"/>
          <w:sz w:val="22"/>
          <w:szCs w:val="22"/>
        </w:rPr>
      </w:pPr>
      <w:bookmarkStart w:id="16" w:name="_Toc382556574"/>
      <w:r w:rsidRPr="00F10FF3">
        <w:rPr>
          <w:rStyle w:val="IntenseReference"/>
          <w:rFonts w:ascii="Arial" w:hAnsi="Arial" w:cs="Arial"/>
          <w:b/>
          <w:i w:val="0"/>
          <w:color w:val="auto"/>
          <w:sz w:val="22"/>
          <w:szCs w:val="22"/>
        </w:rPr>
        <w:t>CONTACT INFORMATION</w:t>
      </w:r>
      <w:bookmarkEnd w:id="16"/>
    </w:p>
    <w:p w14:paraId="2C4B78CB" w14:textId="77777777" w:rsidR="00F752A5" w:rsidRPr="00F752A5" w:rsidRDefault="00F752A5" w:rsidP="00F752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79"/>
      </w:tblGrid>
      <w:tr w:rsidR="005E2B9A" w:rsidRPr="00E32EBD" w14:paraId="67DDFBD8" w14:textId="77777777" w:rsidTr="00DB7919">
        <w:trPr>
          <w:jc w:val="center"/>
        </w:trPr>
        <w:tc>
          <w:tcPr>
            <w:tcW w:w="4788" w:type="dxa"/>
            <w:vAlign w:val="center"/>
          </w:tcPr>
          <w:p w14:paraId="6665D019" w14:textId="77777777" w:rsidR="005E2B9A" w:rsidRPr="00E32EBD" w:rsidRDefault="005E2B9A" w:rsidP="00E32EBD">
            <w:pPr>
              <w:jc w:val="both"/>
              <w:rPr>
                <w:rFonts w:ascii="Arial" w:hAnsi="Arial" w:cs="Arial"/>
                <w:sz w:val="22"/>
                <w:szCs w:val="22"/>
              </w:rPr>
            </w:pPr>
            <w:r w:rsidRPr="00E32EBD">
              <w:rPr>
                <w:rFonts w:ascii="Arial" w:hAnsi="Arial" w:cs="Arial"/>
                <w:b/>
                <w:sz w:val="22"/>
                <w:szCs w:val="22"/>
              </w:rPr>
              <w:t xml:space="preserve">PSE </w:t>
            </w:r>
            <w:r w:rsidR="005F29B9" w:rsidRPr="00E32EBD">
              <w:rPr>
                <w:rFonts w:ascii="Arial" w:hAnsi="Arial" w:cs="Arial"/>
                <w:b/>
                <w:sz w:val="22"/>
                <w:szCs w:val="22"/>
              </w:rPr>
              <w:t xml:space="preserve">Project </w:t>
            </w:r>
            <w:r w:rsidR="000171A4" w:rsidRPr="00E32EBD">
              <w:rPr>
                <w:rFonts w:ascii="Arial" w:hAnsi="Arial" w:cs="Arial"/>
                <w:b/>
                <w:sz w:val="22"/>
                <w:szCs w:val="22"/>
              </w:rPr>
              <w:t>Contact</w:t>
            </w:r>
            <w:r w:rsidRPr="00E32EBD">
              <w:rPr>
                <w:rFonts w:ascii="Arial" w:hAnsi="Arial" w:cs="Arial"/>
                <w:sz w:val="22"/>
                <w:szCs w:val="22"/>
              </w:rPr>
              <w:t>:</w:t>
            </w:r>
          </w:p>
          <w:p w14:paraId="6AED2C71"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Name: </w:t>
            </w:r>
          </w:p>
          <w:p w14:paraId="27CED154"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Role: </w:t>
            </w:r>
          </w:p>
          <w:p w14:paraId="44415B1B"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Office: </w:t>
            </w:r>
          </w:p>
          <w:p w14:paraId="1A51019D"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Mobile Phone: </w:t>
            </w:r>
          </w:p>
          <w:p w14:paraId="30B79F9B"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Email: </w:t>
            </w:r>
          </w:p>
        </w:tc>
        <w:tc>
          <w:tcPr>
            <w:tcW w:w="4788" w:type="dxa"/>
            <w:vAlign w:val="center"/>
          </w:tcPr>
          <w:p w14:paraId="0F72C04C" w14:textId="77777777" w:rsidR="005E2B9A" w:rsidRPr="00E32EBD" w:rsidRDefault="005E2B9A" w:rsidP="00E32EBD">
            <w:pPr>
              <w:jc w:val="both"/>
              <w:rPr>
                <w:rFonts w:ascii="Arial" w:hAnsi="Arial" w:cs="Arial"/>
                <w:sz w:val="22"/>
                <w:szCs w:val="22"/>
              </w:rPr>
            </w:pPr>
            <w:r w:rsidRPr="00E32EBD">
              <w:rPr>
                <w:rFonts w:ascii="Arial" w:hAnsi="Arial" w:cs="Arial"/>
                <w:b/>
                <w:sz w:val="22"/>
                <w:szCs w:val="22"/>
              </w:rPr>
              <w:t xml:space="preserve">Consultant Project </w:t>
            </w:r>
            <w:r w:rsidR="000171A4" w:rsidRPr="00E32EBD">
              <w:rPr>
                <w:rFonts w:ascii="Arial" w:hAnsi="Arial" w:cs="Arial"/>
                <w:b/>
                <w:sz w:val="22"/>
                <w:szCs w:val="22"/>
              </w:rPr>
              <w:t>Contact</w:t>
            </w:r>
            <w:r w:rsidRPr="00E32EBD">
              <w:rPr>
                <w:rFonts w:ascii="Arial" w:hAnsi="Arial" w:cs="Arial"/>
                <w:sz w:val="22"/>
                <w:szCs w:val="22"/>
              </w:rPr>
              <w:t>:</w:t>
            </w:r>
          </w:p>
          <w:p w14:paraId="4047E5EC"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Name:</w:t>
            </w:r>
          </w:p>
          <w:p w14:paraId="214C5F0F"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Role: </w:t>
            </w:r>
          </w:p>
          <w:p w14:paraId="09E79181"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Office: </w:t>
            </w:r>
          </w:p>
          <w:p w14:paraId="13C5A72E"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Mobile Phone: </w:t>
            </w:r>
          </w:p>
          <w:p w14:paraId="20AB54B9" w14:textId="77777777" w:rsidR="005E2B9A" w:rsidRPr="00E32EBD" w:rsidRDefault="005E2B9A" w:rsidP="00E32EBD">
            <w:pPr>
              <w:jc w:val="both"/>
              <w:rPr>
                <w:rFonts w:ascii="Arial" w:hAnsi="Arial" w:cs="Arial"/>
                <w:sz w:val="22"/>
                <w:szCs w:val="22"/>
              </w:rPr>
            </w:pPr>
            <w:r w:rsidRPr="00E32EBD">
              <w:rPr>
                <w:rFonts w:ascii="Arial" w:hAnsi="Arial" w:cs="Arial"/>
                <w:sz w:val="22"/>
                <w:szCs w:val="22"/>
              </w:rPr>
              <w:t xml:space="preserve">Email: </w:t>
            </w:r>
          </w:p>
        </w:tc>
      </w:tr>
    </w:tbl>
    <w:p w14:paraId="4A1387FA" w14:textId="77777777" w:rsidR="005E2B9A" w:rsidRPr="00E32EBD" w:rsidRDefault="005E2B9A" w:rsidP="00E32EBD">
      <w:pPr>
        <w:jc w:val="both"/>
        <w:rPr>
          <w:rFonts w:ascii="Arial" w:hAnsi="Arial" w:cs="Arial"/>
          <w:sz w:val="22"/>
          <w:szCs w:val="22"/>
        </w:rPr>
      </w:pPr>
    </w:p>
    <w:p w14:paraId="6A545AFC" w14:textId="77777777" w:rsidR="005E2B9A" w:rsidRPr="00F10FF3" w:rsidRDefault="005E2B9A" w:rsidP="00E32EBD">
      <w:pPr>
        <w:pStyle w:val="Heading1"/>
        <w:tabs>
          <w:tab w:val="clear" w:pos="432"/>
          <w:tab w:val="num" w:pos="540"/>
        </w:tabs>
        <w:jc w:val="both"/>
        <w:rPr>
          <w:rStyle w:val="IntenseReference"/>
          <w:rFonts w:ascii="Arial" w:hAnsi="Arial" w:cs="Arial"/>
          <w:b/>
          <w:i w:val="0"/>
          <w:color w:val="auto"/>
          <w:sz w:val="22"/>
          <w:szCs w:val="22"/>
        </w:rPr>
      </w:pPr>
      <w:bookmarkStart w:id="17" w:name="_Toc382556576"/>
      <w:r w:rsidRPr="00F10FF3">
        <w:rPr>
          <w:rStyle w:val="IntenseReference"/>
          <w:rFonts w:ascii="Arial" w:hAnsi="Arial" w:cs="Arial"/>
          <w:b/>
          <w:i w:val="0"/>
          <w:color w:val="auto"/>
          <w:sz w:val="22"/>
          <w:szCs w:val="22"/>
        </w:rPr>
        <w:t>AUTHORIZATION</w:t>
      </w:r>
      <w:bookmarkEnd w:id="17"/>
    </w:p>
    <w:p w14:paraId="4133553B" w14:textId="77777777" w:rsidR="00F10FF3" w:rsidRDefault="00F10FF3" w:rsidP="00E32EBD">
      <w:pPr>
        <w:adjustRightInd w:val="0"/>
        <w:ind w:left="540"/>
        <w:jc w:val="both"/>
        <w:rPr>
          <w:rFonts w:ascii="Arial" w:hAnsi="Arial" w:cs="Arial"/>
          <w:sz w:val="22"/>
          <w:szCs w:val="22"/>
        </w:rPr>
      </w:pPr>
    </w:p>
    <w:p w14:paraId="6959908C" w14:textId="77777777" w:rsidR="005E2B9A" w:rsidRPr="00E32EBD" w:rsidRDefault="005E2B9A" w:rsidP="00E32EBD">
      <w:pPr>
        <w:adjustRightInd w:val="0"/>
        <w:ind w:left="540"/>
        <w:jc w:val="both"/>
        <w:rPr>
          <w:rFonts w:ascii="Arial" w:hAnsi="Arial" w:cs="Arial"/>
          <w:sz w:val="22"/>
          <w:szCs w:val="22"/>
        </w:rPr>
      </w:pPr>
      <w:r w:rsidRPr="00E32EBD">
        <w:rPr>
          <w:rFonts w:ascii="Arial" w:hAnsi="Arial" w:cs="Arial"/>
          <w:sz w:val="22"/>
          <w:szCs w:val="22"/>
        </w:rPr>
        <w:t xml:space="preserve">Intending to </w:t>
      </w:r>
      <w:proofErr w:type="gramStart"/>
      <w:r w:rsidRPr="00E32EBD">
        <w:rPr>
          <w:rFonts w:ascii="Arial" w:hAnsi="Arial" w:cs="Arial"/>
          <w:sz w:val="22"/>
          <w:szCs w:val="22"/>
        </w:rPr>
        <w:t>be legally bound</w:t>
      </w:r>
      <w:proofErr w:type="gramEnd"/>
      <w:r w:rsidRPr="00E32EBD">
        <w:rPr>
          <w:rFonts w:ascii="Arial" w:hAnsi="Arial" w:cs="Arial"/>
          <w:sz w:val="22"/>
          <w:szCs w:val="22"/>
        </w:rPr>
        <w:t>, PSE and Consultant have caused their duly authorized representatives to execute this Statement of Work in the space provided below.</w:t>
      </w:r>
    </w:p>
    <w:p w14:paraId="2C0B3C14" w14:textId="77777777" w:rsidR="00F752A5" w:rsidRPr="00E32EBD" w:rsidRDefault="00F752A5" w:rsidP="00E32EBD">
      <w:pPr>
        <w:jc w:val="both"/>
        <w:rPr>
          <w:rFonts w:ascii="Arial" w:hAnsi="Arial" w:cs="Arial"/>
          <w:sz w:val="22"/>
          <w:szCs w:val="22"/>
        </w:rPr>
      </w:pPr>
    </w:p>
    <w:p w14:paraId="460C9059" w14:textId="77777777" w:rsidR="00451529" w:rsidRDefault="00451529" w:rsidP="00E32EBD">
      <w:pPr>
        <w:tabs>
          <w:tab w:val="left" w:pos="4680"/>
        </w:tabs>
        <w:ind w:right="-360"/>
        <w:jc w:val="both"/>
        <w:rPr>
          <w:rFonts w:ascii="Arial" w:hAnsi="Arial" w:cs="Arial"/>
          <w:b/>
          <w:sz w:val="22"/>
          <w:szCs w:val="22"/>
        </w:rPr>
      </w:pPr>
    </w:p>
    <w:p w14:paraId="6B0A924D" w14:textId="77777777" w:rsidR="005E2B9A" w:rsidRPr="00E32EBD" w:rsidRDefault="005E2B9A" w:rsidP="00E32EBD">
      <w:pPr>
        <w:tabs>
          <w:tab w:val="left" w:pos="4680"/>
        </w:tabs>
        <w:ind w:right="-360"/>
        <w:jc w:val="both"/>
        <w:rPr>
          <w:rFonts w:ascii="Arial" w:hAnsi="Arial" w:cs="Arial"/>
          <w:sz w:val="22"/>
          <w:szCs w:val="22"/>
        </w:rPr>
      </w:pPr>
      <w:r w:rsidRPr="00E32EBD">
        <w:rPr>
          <w:rFonts w:ascii="Arial" w:hAnsi="Arial" w:cs="Arial"/>
          <w:b/>
          <w:sz w:val="22"/>
          <w:szCs w:val="22"/>
        </w:rPr>
        <w:t>PSE/Accepted and Agreed</w:t>
      </w:r>
      <w:r w:rsidRPr="00E32EBD">
        <w:rPr>
          <w:rFonts w:ascii="Arial" w:hAnsi="Arial" w:cs="Arial"/>
          <w:sz w:val="22"/>
          <w:szCs w:val="22"/>
        </w:rPr>
        <w:t>:</w:t>
      </w:r>
      <w:r w:rsidRPr="00E32EBD">
        <w:rPr>
          <w:rFonts w:ascii="Arial" w:hAnsi="Arial" w:cs="Arial"/>
          <w:sz w:val="22"/>
          <w:szCs w:val="22"/>
        </w:rPr>
        <w:tab/>
      </w:r>
      <w:r w:rsidRPr="00E32EBD">
        <w:rPr>
          <w:rFonts w:ascii="Arial" w:hAnsi="Arial" w:cs="Arial"/>
          <w:b/>
          <w:sz w:val="22"/>
          <w:szCs w:val="22"/>
        </w:rPr>
        <w:t>Consultant/Accepted and Agreed</w:t>
      </w:r>
      <w:r w:rsidRPr="00E32EBD">
        <w:rPr>
          <w:rFonts w:ascii="Arial" w:hAnsi="Arial" w:cs="Arial"/>
          <w:sz w:val="22"/>
          <w:szCs w:val="22"/>
        </w:rPr>
        <w:t>:</w:t>
      </w:r>
    </w:p>
    <w:p w14:paraId="0F9B8A5D" w14:textId="77777777" w:rsidR="005E2B9A" w:rsidRPr="00E32EBD" w:rsidRDefault="005E2B9A" w:rsidP="00E32EBD">
      <w:pPr>
        <w:tabs>
          <w:tab w:val="left" w:pos="4680"/>
        </w:tabs>
        <w:ind w:right="-360"/>
        <w:jc w:val="both"/>
        <w:rPr>
          <w:rFonts w:ascii="Arial" w:hAnsi="Arial" w:cs="Arial"/>
          <w:sz w:val="22"/>
          <w:szCs w:val="22"/>
        </w:rPr>
      </w:pPr>
      <w:r w:rsidRPr="00E32EBD">
        <w:rPr>
          <w:rFonts w:ascii="Arial" w:hAnsi="Arial" w:cs="Arial"/>
          <w:b/>
          <w:sz w:val="22"/>
          <w:szCs w:val="22"/>
        </w:rPr>
        <w:t>Puget Sound Energy</w:t>
      </w:r>
      <w:r w:rsidR="00E8410F" w:rsidRPr="00E32EBD">
        <w:rPr>
          <w:rFonts w:ascii="Arial" w:hAnsi="Arial" w:cs="Arial"/>
          <w:b/>
          <w:sz w:val="22"/>
          <w:szCs w:val="22"/>
        </w:rPr>
        <w:t>, Inc.</w:t>
      </w:r>
      <w:r w:rsidRPr="00E32EBD">
        <w:rPr>
          <w:rFonts w:ascii="Arial" w:hAnsi="Arial" w:cs="Arial"/>
          <w:b/>
          <w:sz w:val="22"/>
          <w:szCs w:val="22"/>
        </w:rPr>
        <w:tab/>
        <w:t>_________________________________</w:t>
      </w:r>
    </w:p>
    <w:p w14:paraId="5D17C4F6" w14:textId="77777777" w:rsidR="005E2B9A" w:rsidRPr="00E32EBD" w:rsidRDefault="005E2B9A" w:rsidP="00E32EBD">
      <w:pPr>
        <w:tabs>
          <w:tab w:val="left" w:pos="3240"/>
          <w:tab w:val="left" w:pos="3600"/>
          <w:tab w:val="left" w:pos="5520"/>
        </w:tabs>
        <w:ind w:right="-360"/>
        <w:jc w:val="both"/>
        <w:rPr>
          <w:rFonts w:ascii="Arial" w:hAnsi="Arial" w:cs="Arial"/>
          <w:sz w:val="22"/>
          <w:szCs w:val="22"/>
        </w:rPr>
      </w:pPr>
    </w:p>
    <w:p w14:paraId="73EBED87" w14:textId="77777777" w:rsidR="005E2B9A" w:rsidRPr="00E32EBD" w:rsidRDefault="005E2B9A" w:rsidP="00E32EBD">
      <w:pPr>
        <w:tabs>
          <w:tab w:val="left" w:pos="3240"/>
          <w:tab w:val="left" w:pos="3600"/>
          <w:tab w:val="left" w:pos="5520"/>
        </w:tabs>
        <w:ind w:right="-360"/>
        <w:jc w:val="both"/>
        <w:rPr>
          <w:rFonts w:ascii="Arial" w:hAnsi="Arial" w:cs="Arial"/>
          <w:sz w:val="22"/>
          <w:szCs w:val="22"/>
        </w:rPr>
      </w:pPr>
    </w:p>
    <w:p w14:paraId="3D043DEB" w14:textId="77777777" w:rsidR="005E2B9A" w:rsidRPr="00F752A5" w:rsidRDefault="005E2B9A" w:rsidP="00F752A5">
      <w:pPr>
        <w:tabs>
          <w:tab w:val="left" w:pos="0"/>
          <w:tab w:val="left" w:pos="3420"/>
          <w:tab w:val="left" w:pos="4140"/>
          <w:tab w:val="left" w:pos="4680"/>
        </w:tabs>
        <w:spacing w:after="120"/>
        <w:jc w:val="both"/>
        <w:rPr>
          <w:rFonts w:ascii="Arial" w:hAnsi="Arial" w:cs="Arial"/>
          <w:sz w:val="22"/>
          <w:szCs w:val="22"/>
        </w:rPr>
      </w:pPr>
      <w:r w:rsidRPr="00E32EBD">
        <w:rPr>
          <w:rFonts w:ascii="Arial" w:hAnsi="Arial" w:cs="Arial"/>
          <w:sz w:val="22"/>
          <w:szCs w:val="22"/>
        </w:rPr>
        <w:t xml:space="preserve">By: </w:t>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rPr>
        <w:t xml:space="preserve"> </w:t>
      </w:r>
      <w:r w:rsidR="00F752A5">
        <w:rPr>
          <w:rFonts w:ascii="Arial" w:hAnsi="Arial" w:cs="Arial"/>
          <w:sz w:val="22"/>
          <w:szCs w:val="22"/>
        </w:rPr>
        <w:tab/>
      </w:r>
      <w:r w:rsidRPr="00F752A5">
        <w:rPr>
          <w:rFonts w:ascii="Arial" w:hAnsi="Arial" w:cs="Arial"/>
          <w:sz w:val="22"/>
          <w:szCs w:val="22"/>
        </w:rPr>
        <w:t xml:space="preserve">By: </w:t>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p>
    <w:p w14:paraId="66C82D2C" w14:textId="77777777" w:rsidR="005E2B9A" w:rsidRPr="00F752A5" w:rsidRDefault="005E2B9A" w:rsidP="00F752A5">
      <w:pPr>
        <w:tabs>
          <w:tab w:val="left" w:pos="3420"/>
          <w:tab w:val="left" w:pos="4140"/>
          <w:tab w:val="left" w:pos="4680"/>
          <w:tab w:val="left" w:pos="8640"/>
        </w:tabs>
        <w:spacing w:after="120"/>
        <w:ind w:left="4320" w:hanging="4320"/>
        <w:jc w:val="both"/>
        <w:rPr>
          <w:rFonts w:ascii="Arial" w:hAnsi="Arial" w:cs="Arial"/>
          <w:sz w:val="22"/>
          <w:szCs w:val="22"/>
          <w:u w:val="single"/>
        </w:rPr>
      </w:pPr>
      <w:r w:rsidRPr="00F752A5">
        <w:rPr>
          <w:rFonts w:ascii="Arial" w:hAnsi="Arial" w:cs="Arial"/>
          <w:sz w:val="22"/>
          <w:szCs w:val="22"/>
        </w:rPr>
        <w:t xml:space="preserve">Printed Name: </w:t>
      </w:r>
      <w:r w:rsidR="00F752A5">
        <w:rPr>
          <w:rFonts w:ascii="Arial" w:hAnsi="Arial" w:cs="Arial"/>
          <w:sz w:val="22"/>
          <w:szCs w:val="22"/>
          <w:u w:val="single"/>
        </w:rPr>
        <w:tab/>
      </w:r>
      <w:r w:rsidR="00F752A5">
        <w:rPr>
          <w:rFonts w:ascii="Arial" w:hAnsi="Arial" w:cs="Arial"/>
          <w:sz w:val="22"/>
          <w:szCs w:val="22"/>
          <w:u w:val="single"/>
        </w:rPr>
        <w:tab/>
      </w:r>
      <w:r w:rsidRPr="00F752A5">
        <w:rPr>
          <w:rFonts w:ascii="Arial" w:hAnsi="Arial" w:cs="Arial"/>
          <w:sz w:val="22"/>
          <w:szCs w:val="22"/>
        </w:rPr>
        <w:tab/>
      </w:r>
      <w:r w:rsidRPr="00F752A5">
        <w:rPr>
          <w:rFonts w:ascii="Arial" w:hAnsi="Arial" w:cs="Arial"/>
          <w:sz w:val="22"/>
          <w:szCs w:val="22"/>
        </w:rPr>
        <w:tab/>
        <w:t xml:space="preserve">Printed Name: </w:t>
      </w:r>
      <w:r w:rsidR="00F752A5">
        <w:rPr>
          <w:rFonts w:ascii="Arial" w:hAnsi="Arial" w:cs="Arial"/>
          <w:sz w:val="22"/>
          <w:szCs w:val="22"/>
          <w:u w:val="single"/>
        </w:rPr>
        <w:tab/>
      </w:r>
      <w:r w:rsidR="00F752A5">
        <w:rPr>
          <w:rFonts w:ascii="Arial" w:hAnsi="Arial" w:cs="Arial"/>
          <w:sz w:val="22"/>
          <w:szCs w:val="22"/>
          <w:u w:val="single"/>
        </w:rPr>
        <w:tab/>
      </w:r>
    </w:p>
    <w:p w14:paraId="2879D1CB" w14:textId="77777777" w:rsidR="005E2B9A" w:rsidRPr="00F752A5" w:rsidRDefault="005E2B9A" w:rsidP="00F752A5">
      <w:pPr>
        <w:tabs>
          <w:tab w:val="left" w:pos="3240"/>
          <w:tab w:val="left" w:pos="4140"/>
          <w:tab w:val="left" w:pos="4680"/>
        </w:tabs>
        <w:spacing w:after="120"/>
        <w:ind w:left="4320" w:hanging="4320"/>
        <w:jc w:val="both"/>
        <w:rPr>
          <w:rFonts w:ascii="Arial" w:hAnsi="Arial" w:cs="Arial"/>
          <w:sz w:val="22"/>
          <w:szCs w:val="22"/>
        </w:rPr>
      </w:pPr>
      <w:r w:rsidRPr="00F752A5">
        <w:rPr>
          <w:rFonts w:ascii="Arial" w:hAnsi="Arial" w:cs="Arial"/>
          <w:sz w:val="22"/>
          <w:szCs w:val="22"/>
        </w:rPr>
        <w:t xml:space="preserve">Title:  </w:t>
      </w:r>
      <w:r w:rsidR="00F752A5">
        <w:rPr>
          <w:rFonts w:ascii="Arial" w:hAnsi="Arial" w:cs="Arial"/>
          <w:sz w:val="22"/>
          <w:szCs w:val="22"/>
          <w:u w:val="single"/>
        </w:rPr>
        <w:tab/>
      </w:r>
      <w:r w:rsidR="00F752A5">
        <w:rPr>
          <w:rFonts w:ascii="Arial" w:hAnsi="Arial" w:cs="Arial"/>
          <w:sz w:val="22"/>
          <w:szCs w:val="22"/>
          <w:u w:val="single"/>
        </w:rPr>
        <w:tab/>
      </w:r>
      <w:r w:rsidRPr="00F752A5">
        <w:rPr>
          <w:rFonts w:ascii="Arial" w:hAnsi="Arial" w:cs="Arial"/>
          <w:sz w:val="22"/>
          <w:szCs w:val="22"/>
        </w:rPr>
        <w:tab/>
      </w:r>
      <w:r w:rsidRPr="00F752A5">
        <w:rPr>
          <w:rFonts w:ascii="Arial" w:hAnsi="Arial" w:cs="Arial"/>
          <w:sz w:val="22"/>
          <w:szCs w:val="22"/>
        </w:rPr>
        <w:tab/>
        <w:t xml:space="preserve">Title: </w:t>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p>
    <w:p w14:paraId="6472264C" w14:textId="77777777" w:rsidR="009A27B5" w:rsidRPr="00451529" w:rsidRDefault="005E2B9A" w:rsidP="00451529">
      <w:pPr>
        <w:tabs>
          <w:tab w:val="left" w:pos="4140"/>
          <w:tab w:val="left" w:pos="4680"/>
        </w:tabs>
        <w:spacing w:after="120"/>
        <w:ind w:right="-360"/>
        <w:jc w:val="both"/>
        <w:rPr>
          <w:rFonts w:ascii="Arial" w:hAnsi="Arial" w:cs="Arial"/>
          <w:sz w:val="22"/>
          <w:szCs w:val="22"/>
          <w:u w:val="single"/>
        </w:rPr>
      </w:pPr>
      <w:r w:rsidRPr="00F752A5">
        <w:rPr>
          <w:rFonts w:ascii="Arial" w:hAnsi="Arial" w:cs="Arial"/>
          <w:sz w:val="22"/>
          <w:szCs w:val="22"/>
        </w:rPr>
        <w:t xml:space="preserve">Date: </w:t>
      </w:r>
      <w:r w:rsidR="00F752A5">
        <w:rPr>
          <w:rFonts w:ascii="Arial" w:hAnsi="Arial" w:cs="Arial"/>
          <w:sz w:val="22"/>
          <w:szCs w:val="22"/>
          <w:u w:val="single"/>
        </w:rPr>
        <w:tab/>
      </w:r>
      <w:r w:rsidRPr="00F752A5">
        <w:rPr>
          <w:rFonts w:ascii="Arial" w:hAnsi="Arial" w:cs="Arial"/>
          <w:sz w:val="22"/>
          <w:szCs w:val="22"/>
        </w:rPr>
        <w:tab/>
        <w:t xml:space="preserve">Date: </w:t>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r w:rsidR="00F752A5">
        <w:rPr>
          <w:rFonts w:ascii="Arial" w:hAnsi="Arial" w:cs="Arial"/>
          <w:sz w:val="22"/>
          <w:szCs w:val="22"/>
          <w:u w:val="single"/>
        </w:rPr>
        <w:tab/>
      </w:r>
    </w:p>
    <w:sectPr w:rsidR="009A27B5" w:rsidRPr="00451529" w:rsidSect="00E32EBD">
      <w:headerReference w:type="default" r:id="rId9"/>
      <w:footerReference w:type="default" r:id="rId10"/>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9EA3F" w14:textId="77777777" w:rsidR="002C6C59" w:rsidRDefault="002C6C59">
      <w:r>
        <w:separator/>
      </w:r>
    </w:p>
  </w:endnote>
  <w:endnote w:type="continuationSeparator" w:id="0">
    <w:p w14:paraId="46E25356" w14:textId="77777777" w:rsidR="002C6C59" w:rsidRDefault="002C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EF7A" w14:textId="77777777" w:rsidR="00832920" w:rsidRPr="00E32EBD" w:rsidRDefault="00832920">
    <w:pPr>
      <w:tabs>
        <w:tab w:val="left" w:pos="6660"/>
      </w:tabs>
      <w:ind w:right="-240"/>
      <w:rPr>
        <w:rFonts w:ascii="Arial" w:hAnsi="Arial" w:cs="Arial"/>
        <w:b/>
        <w:color w:val="4F81BD" w:themeColor="accent1"/>
        <w:sz w:val="16"/>
        <w:szCs w:val="16"/>
        <w:u w:val="thick"/>
      </w:rPr>
    </w:pPr>
    <w:r w:rsidRPr="00E32EBD">
      <w:rPr>
        <w:rFonts w:ascii="Courier" w:hAnsi="Courier"/>
        <w:color w:val="4F81BD" w:themeColor="accent1"/>
        <w:sz w:val="16"/>
        <w:u w:val="thick"/>
      </w:rPr>
      <w:t>___________________________________________________________________________________________________</w:t>
    </w:r>
  </w:p>
  <w:p w14:paraId="768AD34A" w14:textId="77777777" w:rsidR="001A408A" w:rsidRPr="002105C9" w:rsidRDefault="001A408A" w:rsidP="001A408A">
    <w:pPr>
      <w:pStyle w:val="Footer"/>
      <w:spacing w:line="200" w:lineRule="exact"/>
      <w:rPr>
        <w:rFonts w:ascii="Arial" w:hAnsi="Arial"/>
        <w:sz w:val="16"/>
        <w:szCs w:val="16"/>
      </w:rPr>
    </w:pPr>
    <w:r w:rsidRPr="002105C9">
      <w:rPr>
        <w:rFonts w:ascii="Arial" w:hAnsi="Arial"/>
        <w:sz w:val="16"/>
        <w:szCs w:val="16"/>
      </w:rPr>
      <w:t xml:space="preserve">Statement of Work to PSE Outline Agreement No.    </w:t>
    </w:r>
    <w:r w:rsidRPr="002105C9">
      <w:rPr>
        <w:rFonts w:ascii="Arial" w:hAnsi="Arial"/>
        <w:sz w:val="16"/>
        <w:szCs w:val="16"/>
      </w:rPr>
      <w:tab/>
    </w:r>
  </w:p>
  <w:p w14:paraId="46D8B206" w14:textId="0913046D" w:rsidR="001A408A" w:rsidRDefault="001A408A" w:rsidP="001A408A">
    <w:pPr>
      <w:pStyle w:val="Footer"/>
      <w:spacing w:line="200" w:lineRule="exact"/>
      <w:rPr>
        <w:rFonts w:ascii="Arial" w:hAnsi="Arial" w:cs="Arial"/>
        <w:sz w:val="16"/>
        <w:szCs w:val="16"/>
      </w:rPr>
    </w:pPr>
    <w:r w:rsidRPr="002105C9">
      <w:rPr>
        <w:rFonts w:ascii="Arial" w:hAnsi="Arial" w:cs="Arial"/>
        <w:sz w:val="16"/>
        <w:szCs w:val="16"/>
      </w:rPr>
      <w:t xml:space="preserve">Page </w:t>
    </w:r>
    <w:r w:rsidRPr="002105C9">
      <w:rPr>
        <w:rFonts w:ascii="Arial" w:hAnsi="Arial" w:cs="Arial"/>
        <w:sz w:val="16"/>
        <w:szCs w:val="16"/>
      </w:rPr>
      <w:fldChar w:fldCharType="begin"/>
    </w:r>
    <w:r w:rsidRPr="002105C9">
      <w:rPr>
        <w:rFonts w:ascii="Arial" w:hAnsi="Arial" w:cs="Arial"/>
        <w:sz w:val="16"/>
        <w:szCs w:val="16"/>
      </w:rPr>
      <w:instrText xml:space="preserve"> PAGE </w:instrText>
    </w:r>
    <w:r w:rsidRPr="002105C9">
      <w:rPr>
        <w:rFonts w:ascii="Arial" w:hAnsi="Arial" w:cs="Arial"/>
        <w:sz w:val="16"/>
        <w:szCs w:val="16"/>
      </w:rPr>
      <w:fldChar w:fldCharType="separate"/>
    </w:r>
    <w:r w:rsidR="00237A37">
      <w:rPr>
        <w:rFonts w:ascii="Arial" w:hAnsi="Arial" w:cs="Arial"/>
        <w:noProof/>
        <w:sz w:val="16"/>
        <w:szCs w:val="16"/>
      </w:rPr>
      <w:t>5</w:t>
    </w:r>
    <w:r w:rsidRPr="002105C9">
      <w:rPr>
        <w:rFonts w:ascii="Arial" w:hAnsi="Arial" w:cs="Arial"/>
        <w:sz w:val="16"/>
        <w:szCs w:val="16"/>
      </w:rPr>
      <w:fldChar w:fldCharType="end"/>
    </w:r>
    <w:r w:rsidRPr="002105C9">
      <w:rPr>
        <w:rFonts w:ascii="Arial" w:hAnsi="Arial" w:cs="Arial"/>
        <w:sz w:val="16"/>
        <w:szCs w:val="16"/>
      </w:rPr>
      <w:t xml:space="preserve"> of </w:t>
    </w:r>
    <w:r w:rsidRPr="002105C9">
      <w:rPr>
        <w:rFonts w:ascii="Arial" w:hAnsi="Arial" w:cs="Arial"/>
        <w:sz w:val="16"/>
        <w:szCs w:val="16"/>
      </w:rPr>
      <w:fldChar w:fldCharType="begin"/>
    </w:r>
    <w:r w:rsidRPr="002105C9">
      <w:rPr>
        <w:rFonts w:ascii="Arial" w:hAnsi="Arial" w:cs="Arial"/>
        <w:sz w:val="16"/>
        <w:szCs w:val="16"/>
      </w:rPr>
      <w:instrText xml:space="preserve"> NUMPAGES </w:instrText>
    </w:r>
    <w:r w:rsidRPr="002105C9">
      <w:rPr>
        <w:rFonts w:ascii="Arial" w:hAnsi="Arial" w:cs="Arial"/>
        <w:sz w:val="16"/>
        <w:szCs w:val="16"/>
      </w:rPr>
      <w:fldChar w:fldCharType="separate"/>
    </w:r>
    <w:r w:rsidR="00237A37">
      <w:rPr>
        <w:rFonts w:ascii="Arial" w:hAnsi="Arial" w:cs="Arial"/>
        <w:noProof/>
        <w:sz w:val="16"/>
        <w:szCs w:val="16"/>
      </w:rPr>
      <w:t>5</w:t>
    </w:r>
    <w:r w:rsidRPr="002105C9">
      <w:rPr>
        <w:rFonts w:ascii="Arial" w:hAnsi="Arial" w:cs="Arial"/>
        <w:sz w:val="16"/>
        <w:szCs w:val="16"/>
      </w:rPr>
      <w:fldChar w:fldCharType="end"/>
    </w:r>
  </w:p>
  <w:p w14:paraId="023258A4" w14:textId="77777777" w:rsidR="00033D48" w:rsidRPr="002105C9" w:rsidRDefault="00033D48" w:rsidP="001A408A">
    <w:pPr>
      <w:pStyle w:val="Footer"/>
      <w:spacing w:line="200" w:lineRule="exact"/>
      <w:rPr>
        <w:rFonts w:ascii="Arial" w:hAnsi="Arial" w:cs="Arial"/>
        <w:sz w:val="16"/>
        <w:szCs w:val="16"/>
      </w:rPr>
    </w:pPr>
    <w:r>
      <w:rPr>
        <w:rFonts w:ascii="Arial" w:hAnsi="Arial" w:cs="Arial"/>
        <w:sz w:val="16"/>
        <w:szCs w:val="16"/>
      </w:rPr>
      <w:t>Rev1-0914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226C2" w14:textId="77777777" w:rsidR="002C6C59" w:rsidRDefault="002C6C59">
      <w:r>
        <w:separator/>
      </w:r>
    </w:p>
  </w:footnote>
  <w:footnote w:type="continuationSeparator" w:id="0">
    <w:p w14:paraId="30A3DC2A" w14:textId="77777777" w:rsidR="002C6C59" w:rsidRDefault="002C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9B1" w14:textId="77777777" w:rsidR="00832920" w:rsidRDefault="00832920">
    <w:pPr>
      <w:tabs>
        <w:tab w:val="left" w:pos="6660"/>
      </w:tabs>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7D3"/>
    <w:multiLevelType w:val="hybridMultilevel"/>
    <w:tmpl w:val="971EC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E754C"/>
    <w:multiLevelType w:val="hybridMultilevel"/>
    <w:tmpl w:val="4DF871EA"/>
    <w:lvl w:ilvl="0" w:tplc="E3FCBA96">
      <w:numFmt w:val="bullet"/>
      <w:lvlText w:val=""/>
      <w:lvlJc w:val="left"/>
      <w:pPr>
        <w:tabs>
          <w:tab w:val="num" w:pos="936"/>
        </w:tabs>
        <w:ind w:left="936" w:hanging="360"/>
      </w:pPr>
      <w:rPr>
        <w:rFonts w:ascii="Symbol" w:eastAsia="MS Mincho"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 w15:restartNumberingAfterBreak="0">
    <w:nsid w:val="04FE360E"/>
    <w:multiLevelType w:val="multilevel"/>
    <w:tmpl w:val="CCC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E779F"/>
    <w:multiLevelType w:val="hybridMultilevel"/>
    <w:tmpl w:val="93442480"/>
    <w:lvl w:ilvl="0" w:tplc="C7407636">
      <w:start w:val="1"/>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116"/>
        </w:tabs>
        <w:ind w:left="1116" w:hanging="360"/>
      </w:pPr>
      <w:rPr>
        <w:rFonts w:cs="Times New Roman"/>
      </w:rPr>
    </w:lvl>
    <w:lvl w:ilvl="2" w:tplc="0409001B" w:tentative="1">
      <w:start w:val="1"/>
      <w:numFmt w:val="lowerRoman"/>
      <w:lvlText w:val="%3."/>
      <w:lvlJc w:val="right"/>
      <w:pPr>
        <w:tabs>
          <w:tab w:val="num" w:pos="1836"/>
        </w:tabs>
        <w:ind w:left="1836" w:hanging="180"/>
      </w:pPr>
      <w:rPr>
        <w:rFonts w:cs="Times New Roman"/>
      </w:rPr>
    </w:lvl>
    <w:lvl w:ilvl="3" w:tplc="0409000F" w:tentative="1">
      <w:start w:val="1"/>
      <w:numFmt w:val="decimal"/>
      <w:lvlText w:val="%4."/>
      <w:lvlJc w:val="left"/>
      <w:pPr>
        <w:tabs>
          <w:tab w:val="num" w:pos="2556"/>
        </w:tabs>
        <w:ind w:left="2556" w:hanging="360"/>
      </w:pPr>
      <w:rPr>
        <w:rFonts w:cs="Times New Roman"/>
      </w:rPr>
    </w:lvl>
    <w:lvl w:ilvl="4" w:tplc="04090019" w:tentative="1">
      <w:start w:val="1"/>
      <w:numFmt w:val="lowerLetter"/>
      <w:lvlText w:val="%5."/>
      <w:lvlJc w:val="left"/>
      <w:pPr>
        <w:tabs>
          <w:tab w:val="num" w:pos="3276"/>
        </w:tabs>
        <w:ind w:left="3276" w:hanging="360"/>
      </w:pPr>
      <w:rPr>
        <w:rFonts w:cs="Times New Roman"/>
      </w:rPr>
    </w:lvl>
    <w:lvl w:ilvl="5" w:tplc="0409001B" w:tentative="1">
      <w:start w:val="1"/>
      <w:numFmt w:val="lowerRoman"/>
      <w:lvlText w:val="%6."/>
      <w:lvlJc w:val="right"/>
      <w:pPr>
        <w:tabs>
          <w:tab w:val="num" w:pos="3996"/>
        </w:tabs>
        <w:ind w:left="3996" w:hanging="180"/>
      </w:pPr>
      <w:rPr>
        <w:rFonts w:cs="Times New Roman"/>
      </w:rPr>
    </w:lvl>
    <w:lvl w:ilvl="6" w:tplc="0409000F" w:tentative="1">
      <w:start w:val="1"/>
      <w:numFmt w:val="decimal"/>
      <w:lvlText w:val="%7."/>
      <w:lvlJc w:val="left"/>
      <w:pPr>
        <w:tabs>
          <w:tab w:val="num" w:pos="4716"/>
        </w:tabs>
        <w:ind w:left="4716" w:hanging="360"/>
      </w:pPr>
      <w:rPr>
        <w:rFonts w:cs="Times New Roman"/>
      </w:rPr>
    </w:lvl>
    <w:lvl w:ilvl="7" w:tplc="04090019" w:tentative="1">
      <w:start w:val="1"/>
      <w:numFmt w:val="lowerLetter"/>
      <w:lvlText w:val="%8."/>
      <w:lvlJc w:val="left"/>
      <w:pPr>
        <w:tabs>
          <w:tab w:val="num" w:pos="5436"/>
        </w:tabs>
        <w:ind w:left="5436" w:hanging="360"/>
      </w:pPr>
      <w:rPr>
        <w:rFonts w:cs="Times New Roman"/>
      </w:rPr>
    </w:lvl>
    <w:lvl w:ilvl="8" w:tplc="0409001B" w:tentative="1">
      <w:start w:val="1"/>
      <w:numFmt w:val="lowerRoman"/>
      <w:lvlText w:val="%9."/>
      <w:lvlJc w:val="right"/>
      <w:pPr>
        <w:tabs>
          <w:tab w:val="num" w:pos="6156"/>
        </w:tabs>
        <w:ind w:left="6156" w:hanging="180"/>
      </w:pPr>
      <w:rPr>
        <w:rFonts w:cs="Times New Roman"/>
      </w:rPr>
    </w:lvl>
  </w:abstractNum>
  <w:abstractNum w:abstractNumId="4" w15:restartNumberingAfterBreak="0">
    <w:nsid w:val="18BA5D01"/>
    <w:multiLevelType w:val="hybridMultilevel"/>
    <w:tmpl w:val="D7FC944E"/>
    <w:lvl w:ilvl="0" w:tplc="153C272C">
      <w:start w:val="1"/>
      <w:numFmt w:val="lowerLetter"/>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2542585"/>
    <w:multiLevelType w:val="hybridMultilevel"/>
    <w:tmpl w:val="37CAAA42"/>
    <w:lvl w:ilvl="0" w:tplc="52C84720">
      <w:start w:val="1"/>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116"/>
        </w:tabs>
        <w:ind w:left="1116" w:hanging="360"/>
      </w:pPr>
      <w:rPr>
        <w:rFonts w:cs="Times New Roman"/>
      </w:rPr>
    </w:lvl>
    <w:lvl w:ilvl="2" w:tplc="0409001B" w:tentative="1">
      <w:start w:val="1"/>
      <w:numFmt w:val="lowerRoman"/>
      <w:lvlText w:val="%3."/>
      <w:lvlJc w:val="right"/>
      <w:pPr>
        <w:tabs>
          <w:tab w:val="num" w:pos="1836"/>
        </w:tabs>
        <w:ind w:left="1836" w:hanging="180"/>
      </w:pPr>
      <w:rPr>
        <w:rFonts w:cs="Times New Roman"/>
      </w:rPr>
    </w:lvl>
    <w:lvl w:ilvl="3" w:tplc="0409000F" w:tentative="1">
      <w:start w:val="1"/>
      <w:numFmt w:val="decimal"/>
      <w:lvlText w:val="%4."/>
      <w:lvlJc w:val="left"/>
      <w:pPr>
        <w:tabs>
          <w:tab w:val="num" w:pos="2556"/>
        </w:tabs>
        <w:ind w:left="2556" w:hanging="360"/>
      </w:pPr>
      <w:rPr>
        <w:rFonts w:cs="Times New Roman"/>
      </w:rPr>
    </w:lvl>
    <w:lvl w:ilvl="4" w:tplc="04090019" w:tentative="1">
      <w:start w:val="1"/>
      <w:numFmt w:val="lowerLetter"/>
      <w:lvlText w:val="%5."/>
      <w:lvlJc w:val="left"/>
      <w:pPr>
        <w:tabs>
          <w:tab w:val="num" w:pos="3276"/>
        </w:tabs>
        <w:ind w:left="3276" w:hanging="360"/>
      </w:pPr>
      <w:rPr>
        <w:rFonts w:cs="Times New Roman"/>
      </w:rPr>
    </w:lvl>
    <w:lvl w:ilvl="5" w:tplc="0409001B" w:tentative="1">
      <w:start w:val="1"/>
      <w:numFmt w:val="lowerRoman"/>
      <w:lvlText w:val="%6."/>
      <w:lvlJc w:val="right"/>
      <w:pPr>
        <w:tabs>
          <w:tab w:val="num" w:pos="3996"/>
        </w:tabs>
        <w:ind w:left="3996" w:hanging="180"/>
      </w:pPr>
      <w:rPr>
        <w:rFonts w:cs="Times New Roman"/>
      </w:rPr>
    </w:lvl>
    <w:lvl w:ilvl="6" w:tplc="0409000F" w:tentative="1">
      <w:start w:val="1"/>
      <w:numFmt w:val="decimal"/>
      <w:lvlText w:val="%7."/>
      <w:lvlJc w:val="left"/>
      <w:pPr>
        <w:tabs>
          <w:tab w:val="num" w:pos="4716"/>
        </w:tabs>
        <w:ind w:left="4716" w:hanging="360"/>
      </w:pPr>
      <w:rPr>
        <w:rFonts w:cs="Times New Roman"/>
      </w:rPr>
    </w:lvl>
    <w:lvl w:ilvl="7" w:tplc="04090019" w:tentative="1">
      <w:start w:val="1"/>
      <w:numFmt w:val="lowerLetter"/>
      <w:lvlText w:val="%8."/>
      <w:lvlJc w:val="left"/>
      <w:pPr>
        <w:tabs>
          <w:tab w:val="num" w:pos="5436"/>
        </w:tabs>
        <w:ind w:left="5436" w:hanging="360"/>
      </w:pPr>
      <w:rPr>
        <w:rFonts w:cs="Times New Roman"/>
      </w:rPr>
    </w:lvl>
    <w:lvl w:ilvl="8" w:tplc="0409001B" w:tentative="1">
      <w:start w:val="1"/>
      <w:numFmt w:val="lowerRoman"/>
      <w:lvlText w:val="%9."/>
      <w:lvlJc w:val="right"/>
      <w:pPr>
        <w:tabs>
          <w:tab w:val="num" w:pos="6156"/>
        </w:tabs>
        <w:ind w:left="6156" w:hanging="180"/>
      </w:pPr>
      <w:rPr>
        <w:rFonts w:cs="Times New Roman"/>
      </w:rPr>
    </w:lvl>
  </w:abstractNum>
  <w:abstractNum w:abstractNumId="6" w15:restartNumberingAfterBreak="0">
    <w:nsid w:val="26F653B1"/>
    <w:multiLevelType w:val="hybridMultilevel"/>
    <w:tmpl w:val="3984FC1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296840BD"/>
    <w:multiLevelType w:val="hybridMultilevel"/>
    <w:tmpl w:val="8DF0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A7A99"/>
    <w:multiLevelType w:val="hybridMultilevel"/>
    <w:tmpl w:val="41605B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00013A0"/>
    <w:multiLevelType w:val="multilevel"/>
    <w:tmpl w:val="95D20F8A"/>
    <w:lvl w:ilvl="0">
      <w:start w:val="1"/>
      <w:numFmt w:val="decimal"/>
      <w:pStyle w:val="Heading1"/>
      <w:lvlText w:val="%1"/>
      <w:lvlJc w:val="left"/>
      <w:pPr>
        <w:tabs>
          <w:tab w:val="num" w:pos="432"/>
        </w:tabs>
        <w:ind w:left="432" w:hanging="432"/>
      </w:pPr>
      <w:rPr>
        <w:rFonts w:ascii="Arial" w:hAnsi="Arial" w:cs="Times New Roman" w:hint="default"/>
        <w:b/>
        <w:i w:val="0"/>
        <w:sz w:val="22"/>
        <w:szCs w:val="22"/>
      </w:rPr>
    </w:lvl>
    <w:lvl w:ilvl="1">
      <w:start w:val="1"/>
      <w:numFmt w:val="decimal"/>
      <w:pStyle w:val="Heading2"/>
      <w:lvlText w:val="%1.%2"/>
      <w:lvlJc w:val="left"/>
      <w:pPr>
        <w:tabs>
          <w:tab w:val="num" w:pos="576"/>
        </w:tabs>
        <w:ind w:left="576" w:hanging="576"/>
      </w:pPr>
      <w:rPr>
        <w:rFonts w:ascii="Arial" w:hAnsi="Arial" w:cs="Times New Roman" w:hint="default"/>
        <w:b/>
        <w:i w:val="0"/>
        <w:sz w:val="22"/>
        <w:szCs w:val="22"/>
      </w:rPr>
    </w:lvl>
    <w:lvl w:ilvl="2">
      <w:start w:val="1"/>
      <w:numFmt w:val="decimal"/>
      <w:pStyle w:val="Heading3"/>
      <w:lvlText w:val="%1.%2.%3"/>
      <w:lvlJc w:val="left"/>
      <w:pPr>
        <w:tabs>
          <w:tab w:val="num" w:pos="1350"/>
        </w:tabs>
        <w:ind w:left="1350" w:hanging="720"/>
      </w:pPr>
      <w:rPr>
        <w:rFonts w:ascii="Arial" w:hAnsi="Arial" w:cs="Times New Roman" w:hint="default"/>
        <w:b/>
        <w:i w:val="0"/>
        <w:color w:val="auto"/>
        <w:sz w:val="22"/>
        <w:szCs w:val="22"/>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0" w15:restartNumberingAfterBreak="0">
    <w:nsid w:val="43210EEF"/>
    <w:multiLevelType w:val="hybridMultilevel"/>
    <w:tmpl w:val="8CFC4650"/>
    <w:lvl w:ilvl="0" w:tplc="BA865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9662E"/>
    <w:multiLevelType w:val="hybridMultilevel"/>
    <w:tmpl w:val="A1780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C282E"/>
    <w:multiLevelType w:val="hybridMultilevel"/>
    <w:tmpl w:val="5DCAAAFA"/>
    <w:lvl w:ilvl="0" w:tplc="04090001">
      <w:start w:val="1"/>
      <w:numFmt w:val="bullet"/>
      <w:lvlText w:val=""/>
      <w:lvlJc w:val="left"/>
      <w:pPr>
        <w:tabs>
          <w:tab w:val="num" w:pos="55"/>
        </w:tabs>
        <w:ind w:left="55" w:hanging="360"/>
      </w:pPr>
      <w:rPr>
        <w:rFonts w:ascii="Symbol" w:hAnsi="Symbol" w:hint="default"/>
      </w:rPr>
    </w:lvl>
    <w:lvl w:ilvl="1" w:tplc="04090003" w:tentative="1">
      <w:start w:val="1"/>
      <w:numFmt w:val="bullet"/>
      <w:lvlText w:val="o"/>
      <w:lvlJc w:val="left"/>
      <w:pPr>
        <w:tabs>
          <w:tab w:val="num" w:pos="775"/>
        </w:tabs>
        <w:ind w:left="775" w:hanging="360"/>
      </w:pPr>
      <w:rPr>
        <w:rFonts w:ascii="Courier New" w:hAnsi="Courier New" w:hint="default"/>
      </w:rPr>
    </w:lvl>
    <w:lvl w:ilvl="2" w:tplc="04090005" w:tentative="1">
      <w:start w:val="1"/>
      <w:numFmt w:val="bullet"/>
      <w:lvlText w:val=""/>
      <w:lvlJc w:val="left"/>
      <w:pPr>
        <w:tabs>
          <w:tab w:val="num" w:pos="1495"/>
        </w:tabs>
        <w:ind w:left="1495" w:hanging="360"/>
      </w:pPr>
      <w:rPr>
        <w:rFonts w:ascii="Wingdings" w:hAnsi="Wingdings" w:hint="default"/>
      </w:rPr>
    </w:lvl>
    <w:lvl w:ilvl="3" w:tplc="04090001" w:tentative="1">
      <w:start w:val="1"/>
      <w:numFmt w:val="bullet"/>
      <w:lvlText w:val=""/>
      <w:lvlJc w:val="left"/>
      <w:pPr>
        <w:tabs>
          <w:tab w:val="num" w:pos="2215"/>
        </w:tabs>
        <w:ind w:left="2215" w:hanging="360"/>
      </w:pPr>
      <w:rPr>
        <w:rFonts w:ascii="Symbol" w:hAnsi="Symbol" w:hint="default"/>
      </w:rPr>
    </w:lvl>
    <w:lvl w:ilvl="4" w:tplc="04090003" w:tentative="1">
      <w:start w:val="1"/>
      <w:numFmt w:val="bullet"/>
      <w:lvlText w:val="o"/>
      <w:lvlJc w:val="left"/>
      <w:pPr>
        <w:tabs>
          <w:tab w:val="num" w:pos="2935"/>
        </w:tabs>
        <w:ind w:left="2935" w:hanging="360"/>
      </w:pPr>
      <w:rPr>
        <w:rFonts w:ascii="Courier New" w:hAnsi="Courier New" w:hint="default"/>
      </w:rPr>
    </w:lvl>
    <w:lvl w:ilvl="5" w:tplc="04090005" w:tentative="1">
      <w:start w:val="1"/>
      <w:numFmt w:val="bullet"/>
      <w:lvlText w:val=""/>
      <w:lvlJc w:val="left"/>
      <w:pPr>
        <w:tabs>
          <w:tab w:val="num" w:pos="3655"/>
        </w:tabs>
        <w:ind w:left="3655" w:hanging="360"/>
      </w:pPr>
      <w:rPr>
        <w:rFonts w:ascii="Wingdings" w:hAnsi="Wingdings" w:hint="default"/>
      </w:rPr>
    </w:lvl>
    <w:lvl w:ilvl="6" w:tplc="04090001" w:tentative="1">
      <w:start w:val="1"/>
      <w:numFmt w:val="bullet"/>
      <w:lvlText w:val=""/>
      <w:lvlJc w:val="left"/>
      <w:pPr>
        <w:tabs>
          <w:tab w:val="num" w:pos="4375"/>
        </w:tabs>
        <w:ind w:left="4375" w:hanging="360"/>
      </w:pPr>
      <w:rPr>
        <w:rFonts w:ascii="Symbol" w:hAnsi="Symbol" w:hint="default"/>
      </w:rPr>
    </w:lvl>
    <w:lvl w:ilvl="7" w:tplc="04090003" w:tentative="1">
      <w:start w:val="1"/>
      <w:numFmt w:val="bullet"/>
      <w:lvlText w:val="o"/>
      <w:lvlJc w:val="left"/>
      <w:pPr>
        <w:tabs>
          <w:tab w:val="num" w:pos="5095"/>
        </w:tabs>
        <w:ind w:left="5095" w:hanging="360"/>
      </w:pPr>
      <w:rPr>
        <w:rFonts w:ascii="Courier New" w:hAnsi="Courier New" w:hint="default"/>
      </w:rPr>
    </w:lvl>
    <w:lvl w:ilvl="8" w:tplc="04090005" w:tentative="1">
      <w:start w:val="1"/>
      <w:numFmt w:val="bullet"/>
      <w:lvlText w:val=""/>
      <w:lvlJc w:val="left"/>
      <w:pPr>
        <w:tabs>
          <w:tab w:val="num" w:pos="5815"/>
        </w:tabs>
        <w:ind w:left="5815" w:hanging="360"/>
      </w:pPr>
      <w:rPr>
        <w:rFonts w:ascii="Wingdings" w:hAnsi="Wingdings" w:hint="default"/>
      </w:rPr>
    </w:lvl>
  </w:abstractNum>
  <w:abstractNum w:abstractNumId="13" w15:restartNumberingAfterBreak="0">
    <w:nsid w:val="66EA7323"/>
    <w:multiLevelType w:val="hybridMultilevel"/>
    <w:tmpl w:val="471426C0"/>
    <w:lvl w:ilvl="0" w:tplc="3452855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00961"/>
    <w:multiLevelType w:val="hybridMultilevel"/>
    <w:tmpl w:val="EC24C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E66F5"/>
    <w:multiLevelType w:val="hybridMultilevel"/>
    <w:tmpl w:val="1E1A25D4"/>
    <w:lvl w:ilvl="0" w:tplc="7CFC718A">
      <w:start w:val="1"/>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116"/>
        </w:tabs>
        <w:ind w:left="1116" w:hanging="360"/>
      </w:pPr>
      <w:rPr>
        <w:rFonts w:cs="Times New Roman"/>
      </w:rPr>
    </w:lvl>
    <w:lvl w:ilvl="2" w:tplc="0409001B" w:tentative="1">
      <w:start w:val="1"/>
      <w:numFmt w:val="lowerRoman"/>
      <w:lvlText w:val="%3."/>
      <w:lvlJc w:val="right"/>
      <w:pPr>
        <w:tabs>
          <w:tab w:val="num" w:pos="1836"/>
        </w:tabs>
        <w:ind w:left="1836" w:hanging="180"/>
      </w:pPr>
      <w:rPr>
        <w:rFonts w:cs="Times New Roman"/>
      </w:rPr>
    </w:lvl>
    <w:lvl w:ilvl="3" w:tplc="0409000F" w:tentative="1">
      <w:start w:val="1"/>
      <w:numFmt w:val="decimal"/>
      <w:lvlText w:val="%4."/>
      <w:lvlJc w:val="left"/>
      <w:pPr>
        <w:tabs>
          <w:tab w:val="num" w:pos="2556"/>
        </w:tabs>
        <w:ind w:left="2556" w:hanging="360"/>
      </w:pPr>
      <w:rPr>
        <w:rFonts w:cs="Times New Roman"/>
      </w:rPr>
    </w:lvl>
    <w:lvl w:ilvl="4" w:tplc="04090019" w:tentative="1">
      <w:start w:val="1"/>
      <w:numFmt w:val="lowerLetter"/>
      <w:lvlText w:val="%5."/>
      <w:lvlJc w:val="left"/>
      <w:pPr>
        <w:tabs>
          <w:tab w:val="num" w:pos="3276"/>
        </w:tabs>
        <w:ind w:left="3276" w:hanging="360"/>
      </w:pPr>
      <w:rPr>
        <w:rFonts w:cs="Times New Roman"/>
      </w:rPr>
    </w:lvl>
    <w:lvl w:ilvl="5" w:tplc="0409001B" w:tentative="1">
      <w:start w:val="1"/>
      <w:numFmt w:val="lowerRoman"/>
      <w:lvlText w:val="%6."/>
      <w:lvlJc w:val="right"/>
      <w:pPr>
        <w:tabs>
          <w:tab w:val="num" w:pos="3996"/>
        </w:tabs>
        <w:ind w:left="3996" w:hanging="180"/>
      </w:pPr>
      <w:rPr>
        <w:rFonts w:cs="Times New Roman"/>
      </w:rPr>
    </w:lvl>
    <w:lvl w:ilvl="6" w:tplc="0409000F" w:tentative="1">
      <w:start w:val="1"/>
      <w:numFmt w:val="decimal"/>
      <w:lvlText w:val="%7."/>
      <w:lvlJc w:val="left"/>
      <w:pPr>
        <w:tabs>
          <w:tab w:val="num" w:pos="4716"/>
        </w:tabs>
        <w:ind w:left="4716" w:hanging="360"/>
      </w:pPr>
      <w:rPr>
        <w:rFonts w:cs="Times New Roman"/>
      </w:rPr>
    </w:lvl>
    <w:lvl w:ilvl="7" w:tplc="04090019" w:tentative="1">
      <w:start w:val="1"/>
      <w:numFmt w:val="lowerLetter"/>
      <w:lvlText w:val="%8."/>
      <w:lvlJc w:val="left"/>
      <w:pPr>
        <w:tabs>
          <w:tab w:val="num" w:pos="5436"/>
        </w:tabs>
        <w:ind w:left="5436" w:hanging="360"/>
      </w:pPr>
      <w:rPr>
        <w:rFonts w:cs="Times New Roman"/>
      </w:rPr>
    </w:lvl>
    <w:lvl w:ilvl="8" w:tplc="0409001B" w:tentative="1">
      <w:start w:val="1"/>
      <w:numFmt w:val="lowerRoman"/>
      <w:lvlText w:val="%9."/>
      <w:lvlJc w:val="right"/>
      <w:pPr>
        <w:tabs>
          <w:tab w:val="num" w:pos="6156"/>
        </w:tabs>
        <w:ind w:left="6156" w:hanging="180"/>
      </w:pPr>
      <w:rPr>
        <w:rFonts w:cs="Times New Roman"/>
      </w:rPr>
    </w:lvl>
  </w:abstractNum>
  <w:abstractNum w:abstractNumId="16" w15:restartNumberingAfterBreak="0">
    <w:nsid w:val="77067ED5"/>
    <w:multiLevelType w:val="hybridMultilevel"/>
    <w:tmpl w:val="EB548E6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8465D60"/>
    <w:multiLevelType w:val="hybridMultilevel"/>
    <w:tmpl w:val="02B07FA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7D5167E0"/>
    <w:multiLevelType w:val="hybridMultilevel"/>
    <w:tmpl w:val="A760A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
  </w:num>
  <w:num w:numId="3">
    <w:abstractNumId w:val="17"/>
  </w:num>
  <w:num w:numId="4">
    <w:abstractNumId w:val="16"/>
  </w:num>
  <w:num w:numId="5">
    <w:abstractNumId w:val="12"/>
  </w:num>
  <w:num w:numId="6">
    <w:abstractNumId w:val="18"/>
  </w:num>
  <w:num w:numId="7">
    <w:abstractNumId w:val="3"/>
  </w:num>
  <w:num w:numId="8">
    <w:abstractNumId w:val="5"/>
  </w:num>
  <w:num w:numId="9">
    <w:abstractNumId w:val="4"/>
  </w:num>
  <w:num w:numId="10">
    <w:abstractNumId w:val="15"/>
  </w:num>
  <w:num w:numId="11">
    <w:abstractNumId w:val="0"/>
  </w:num>
  <w:num w:numId="12">
    <w:abstractNumId w:val="14"/>
  </w:num>
  <w:num w:numId="13">
    <w:abstractNumId w:val="11"/>
  </w:num>
  <w:num w:numId="14">
    <w:abstractNumId w:val="8"/>
  </w:num>
  <w:num w:numId="15">
    <w:abstractNumId w:val="6"/>
  </w:num>
  <w:num w:numId="16">
    <w:abstractNumId w:val="7"/>
  </w:num>
  <w:num w:numId="17">
    <w:abstractNumId w:val="10"/>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M" w:val="1"/>
    <w:docVar w:name="85TrailerDate" w:val="0"/>
    <w:docVar w:name="85TrailerDateField" w:val="1"/>
    <w:docVar w:name="85TrailerDraft" w:val="0"/>
    <w:docVar w:name="85TrailerTime" w:val="0"/>
    <w:docVar w:name="85TrailerType" w:val="102"/>
    <w:docVar w:name="MPDocID" w:val="4834-7666-9962.01"/>
    <w:docVar w:name="MPDocIDTemplate" w:val="%n|.%v"/>
    <w:docVar w:name="MPDocIDTemplateDefault" w:val="%n|.%v"/>
    <w:docVar w:name="NewDocStampType" w:val="7"/>
  </w:docVars>
  <w:rsids>
    <w:rsidRoot w:val="00B51E75"/>
    <w:rsid w:val="00005266"/>
    <w:rsid w:val="0000558B"/>
    <w:rsid w:val="00006D10"/>
    <w:rsid w:val="000075A2"/>
    <w:rsid w:val="00007750"/>
    <w:rsid w:val="00012DC2"/>
    <w:rsid w:val="00013040"/>
    <w:rsid w:val="000171A4"/>
    <w:rsid w:val="00022170"/>
    <w:rsid w:val="00033D48"/>
    <w:rsid w:val="00040E1D"/>
    <w:rsid w:val="00042884"/>
    <w:rsid w:val="00043304"/>
    <w:rsid w:val="00043FFC"/>
    <w:rsid w:val="0006056A"/>
    <w:rsid w:val="00061A5E"/>
    <w:rsid w:val="000678E1"/>
    <w:rsid w:val="00067BA8"/>
    <w:rsid w:val="00072EAF"/>
    <w:rsid w:val="0007695F"/>
    <w:rsid w:val="00076A50"/>
    <w:rsid w:val="00080093"/>
    <w:rsid w:val="00082BA3"/>
    <w:rsid w:val="00083B90"/>
    <w:rsid w:val="00087A90"/>
    <w:rsid w:val="00096767"/>
    <w:rsid w:val="00096AD0"/>
    <w:rsid w:val="000977DB"/>
    <w:rsid w:val="000A46C2"/>
    <w:rsid w:val="000A6C4D"/>
    <w:rsid w:val="000B34F6"/>
    <w:rsid w:val="000B630E"/>
    <w:rsid w:val="000B78CC"/>
    <w:rsid w:val="000C1E75"/>
    <w:rsid w:val="000C3ABF"/>
    <w:rsid w:val="000C3ADE"/>
    <w:rsid w:val="000E0808"/>
    <w:rsid w:val="000E13A4"/>
    <w:rsid w:val="000E4D83"/>
    <w:rsid w:val="000E5C30"/>
    <w:rsid w:val="000F6D07"/>
    <w:rsid w:val="000F70BC"/>
    <w:rsid w:val="000F7571"/>
    <w:rsid w:val="00101332"/>
    <w:rsid w:val="00106772"/>
    <w:rsid w:val="00110C66"/>
    <w:rsid w:val="0011215E"/>
    <w:rsid w:val="00121448"/>
    <w:rsid w:val="00122D7F"/>
    <w:rsid w:val="00126AAD"/>
    <w:rsid w:val="00140793"/>
    <w:rsid w:val="001408F1"/>
    <w:rsid w:val="0014146E"/>
    <w:rsid w:val="00143457"/>
    <w:rsid w:val="00147019"/>
    <w:rsid w:val="001503A5"/>
    <w:rsid w:val="00151DFF"/>
    <w:rsid w:val="0016034C"/>
    <w:rsid w:val="001625D7"/>
    <w:rsid w:val="00165370"/>
    <w:rsid w:val="00165EC3"/>
    <w:rsid w:val="00166569"/>
    <w:rsid w:val="0016770B"/>
    <w:rsid w:val="0017174E"/>
    <w:rsid w:val="00174E2F"/>
    <w:rsid w:val="001775DB"/>
    <w:rsid w:val="00182FA6"/>
    <w:rsid w:val="001928F8"/>
    <w:rsid w:val="00196696"/>
    <w:rsid w:val="001A231A"/>
    <w:rsid w:val="001A408A"/>
    <w:rsid w:val="001A5A68"/>
    <w:rsid w:val="001B371E"/>
    <w:rsid w:val="001B6DEC"/>
    <w:rsid w:val="001B7861"/>
    <w:rsid w:val="001C1744"/>
    <w:rsid w:val="001C37E6"/>
    <w:rsid w:val="001C3C11"/>
    <w:rsid w:val="001C701B"/>
    <w:rsid w:val="001D3E1F"/>
    <w:rsid w:val="001F02E8"/>
    <w:rsid w:val="001F0D08"/>
    <w:rsid w:val="001F1B4B"/>
    <w:rsid w:val="002105C9"/>
    <w:rsid w:val="00214754"/>
    <w:rsid w:val="002223FC"/>
    <w:rsid w:val="00223117"/>
    <w:rsid w:val="002278BD"/>
    <w:rsid w:val="00232030"/>
    <w:rsid w:val="00237A37"/>
    <w:rsid w:val="00246A19"/>
    <w:rsid w:val="00247072"/>
    <w:rsid w:val="002527E3"/>
    <w:rsid w:val="00252938"/>
    <w:rsid w:val="00257905"/>
    <w:rsid w:val="00261A98"/>
    <w:rsid w:val="002629DA"/>
    <w:rsid w:val="00265287"/>
    <w:rsid w:val="002652C8"/>
    <w:rsid w:val="00270944"/>
    <w:rsid w:val="00281CA9"/>
    <w:rsid w:val="00290EA0"/>
    <w:rsid w:val="002958BD"/>
    <w:rsid w:val="00297A4A"/>
    <w:rsid w:val="002A09AC"/>
    <w:rsid w:val="002A740C"/>
    <w:rsid w:val="002B2D5C"/>
    <w:rsid w:val="002B5A06"/>
    <w:rsid w:val="002C0619"/>
    <w:rsid w:val="002C6C59"/>
    <w:rsid w:val="002D3159"/>
    <w:rsid w:val="002D71BF"/>
    <w:rsid w:val="002E34B0"/>
    <w:rsid w:val="002E654D"/>
    <w:rsid w:val="002E7880"/>
    <w:rsid w:val="002F0EBC"/>
    <w:rsid w:val="002F11BE"/>
    <w:rsid w:val="002F2AF2"/>
    <w:rsid w:val="002F63B9"/>
    <w:rsid w:val="00302CD5"/>
    <w:rsid w:val="00303D26"/>
    <w:rsid w:val="00305D49"/>
    <w:rsid w:val="00310004"/>
    <w:rsid w:val="003101F0"/>
    <w:rsid w:val="00314B55"/>
    <w:rsid w:val="00322F5E"/>
    <w:rsid w:val="00323BA8"/>
    <w:rsid w:val="003244EC"/>
    <w:rsid w:val="0032488D"/>
    <w:rsid w:val="00326C5C"/>
    <w:rsid w:val="003327CA"/>
    <w:rsid w:val="00334DBD"/>
    <w:rsid w:val="00341C23"/>
    <w:rsid w:val="003446DE"/>
    <w:rsid w:val="00345C52"/>
    <w:rsid w:val="00350DC2"/>
    <w:rsid w:val="003563F0"/>
    <w:rsid w:val="00363D65"/>
    <w:rsid w:val="003641AC"/>
    <w:rsid w:val="00367749"/>
    <w:rsid w:val="0037384E"/>
    <w:rsid w:val="00373851"/>
    <w:rsid w:val="0037408D"/>
    <w:rsid w:val="003776FC"/>
    <w:rsid w:val="00380518"/>
    <w:rsid w:val="00381AB9"/>
    <w:rsid w:val="00383AEE"/>
    <w:rsid w:val="00387F3A"/>
    <w:rsid w:val="003A2BD9"/>
    <w:rsid w:val="003A3899"/>
    <w:rsid w:val="003A48CF"/>
    <w:rsid w:val="003B3535"/>
    <w:rsid w:val="003B429D"/>
    <w:rsid w:val="003B7807"/>
    <w:rsid w:val="003C0373"/>
    <w:rsid w:val="003C08A8"/>
    <w:rsid w:val="003E7EBE"/>
    <w:rsid w:val="003F30F7"/>
    <w:rsid w:val="003F4C8A"/>
    <w:rsid w:val="00406671"/>
    <w:rsid w:val="004152FC"/>
    <w:rsid w:val="00415B3A"/>
    <w:rsid w:val="0041723D"/>
    <w:rsid w:val="00417717"/>
    <w:rsid w:val="00417F36"/>
    <w:rsid w:val="00425416"/>
    <w:rsid w:val="00426E47"/>
    <w:rsid w:val="0043061D"/>
    <w:rsid w:val="00431276"/>
    <w:rsid w:val="004351F4"/>
    <w:rsid w:val="00437BE9"/>
    <w:rsid w:val="00445734"/>
    <w:rsid w:val="0045123A"/>
    <w:rsid w:val="00451529"/>
    <w:rsid w:val="004518E3"/>
    <w:rsid w:val="00451B21"/>
    <w:rsid w:val="00452462"/>
    <w:rsid w:val="004558EB"/>
    <w:rsid w:val="00456DA4"/>
    <w:rsid w:val="00467B85"/>
    <w:rsid w:val="0047658F"/>
    <w:rsid w:val="00477188"/>
    <w:rsid w:val="00477F46"/>
    <w:rsid w:val="00482270"/>
    <w:rsid w:val="004823FD"/>
    <w:rsid w:val="00483297"/>
    <w:rsid w:val="00484038"/>
    <w:rsid w:val="004859FA"/>
    <w:rsid w:val="00490B1F"/>
    <w:rsid w:val="004A038F"/>
    <w:rsid w:val="004A17F5"/>
    <w:rsid w:val="004A3806"/>
    <w:rsid w:val="004A3A07"/>
    <w:rsid w:val="004C5B7D"/>
    <w:rsid w:val="004C7266"/>
    <w:rsid w:val="004D4C2B"/>
    <w:rsid w:val="004E0E09"/>
    <w:rsid w:val="004E117F"/>
    <w:rsid w:val="004E61DF"/>
    <w:rsid w:val="004E7249"/>
    <w:rsid w:val="004F4E62"/>
    <w:rsid w:val="00500DC5"/>
    <w:rsid w:val="00501F5B"/>
    <w:rsid w:val="0051254B"/>
    <w:rsid w:val="00520430"/>
    <w:rsid w:val="0052684C"/>
    <w:rsid w:val="005426DC"/>
    <w:rsid w:val="00544BCA"/>
    <w:rsid w:val="0054624B"/>
    <w:rsid w:val="00551F1C"/>
    <w:rsid w:val="00557601"/>
    <w:rsid w:val="0056066D"/>
    <w:rsid w:val="0056369C"/>
    <w:rsid w:val="0056778D"/>
    <w:rsid w:val="00586A45"/>
    <w:rsid w:val="00596B87"/>
    <w:rsid w:val="005A0348"/>
    <w:rsid w:val="005A0FA3"/>
    <w:rsid w:val="005A1773"/>
    <w:rsid w:val="005A68FB"/>
    <w:rsid w:val="005B4658"/>
    <w:rsid w:val="005B5506"/>
    <w:rsid w:val="005B7641"/>
    <w:rsid w:val="005C01F7"/>
    <w:rsid w:val="005C640A"/>
    <w:rsid w:val="005E022D"/>
    <w:rsid w:val="005E25AD"/>
    <w:rsid w:val="005E2B9A"/>
    <w:rsid w:val="005E61A9"/>
    <w:rsid w:val="005F18A0"/>
    <w:rsid w:val="005F29B9"/>
    <w:rsid w:val="005F5B6B"/>
    <w:rsid w:val="006022BB"/>
    <w:rsid w:val="00607EDE"/>
    <w:rsid w:val="00611753"/>
    <w:rsid w:val="0061234A"/>
    <w:rsid w:val="006303A8"/>
    <w:rsid w:val="006334E5"/>
    <w:rsid w:val="00633903"/>
    <w:rsid w:val="0064291B"/>
    <w:rsid w:val="00646E1E"/>
    <w:rsid w:val="00651237"/>
    <w:rsid w:val="00656499"/>
    <w:rsid w:val="006853A6"/>
    <w:rsid w:val="00690197"/>
    <w:rsid w:val="00694C71"/>
    <w:rsid w:val="006A068B"/>
    <w:rsid w:val="006A3CD1"/>
    <w:rsid w:val="006A41C5"/>
    <w:rsid w:val="006A7115"/>
    <w:rsid w:val="006B1E7A"/>
    <w:rsid w:val="006B5466"/>
    <w:rsid w:val="006B72BE"/>
    <w:rsid w:val="006D32D7"/>
    <w:rsid w:val="006E04D7"/>
    <w:rsid w:val="006E1826"/>
    <w:rsid w:val="006E6A25"/>
    <w:rsid w:val="006F2647"/>
    <w:rsid w:val="006F4806"/>
    <w:rsid w:val="00700A22"/>
    <w:rsid w:val="00703D8C"/>
    <w:rsid w:val="00712B6B"/>
    <w:rsid w:val="00726AA9"/>
    <w:rsid w:val="00734BA7"/>
    <w:rsid w:val="007354AE"/>
    <w:rsid w:val="00737C24"/>
    <w:rsid w:val="0075433E"/>
    <w:rsid w:val="0075559E"/>
    <w:rsid w:val="00760144"/>
    <w:rsid w:val="00763577"/>
    <w:rsid w:val="00765868"/>
    <w:rsid w:val="00770BAE"/>
    <w:rsid w:val="00771BF6"/>
    <w:rsid w:val="007738A7"/>
    <w:rsid w:val="007834AE"/>
    <w:rsid w:val="0078739F"/>
    <w:rsid w:val="00790EDC"/>
    <w:rsid w:val="00792B72"/>
    <w:rsid w:val="00792D47"/>
    <w:rsid w:val="007962E2"/>
    <w:rsid w:val="0079672B"/>
    <w:rsid w:val="007967E9"/>
    <w:rsid w:val="007973A0"/>
    <w:rsid w:val="007A0848"/>
    <w:rsid w:val="007A20BA"/>
    <w:rsid w:val="007A2FEB"/>
    <w:rsid w:val="007A7E51"/>
    <w:rsid w:val="007B3661"/>
    <w:rsid w:val="007B62CF"/>
    <w:rsid w:val="007B6720"/>
    <w:rsid w:val="007C080F"/>
    <w:rsid w:val="007C0C2E"/>
    <w:rsid w:val="007C2057"/>
    <w:rsid w:val="007C2630"/>
    <w:rsid w:val="007C6DD0"/>
    <w:rsid w:val="007D216A"/>
    <w:rsid w:val="007E121B"/>
    <w:rsid w:val="007E18CB"/>
    <w:rsid w:val="007E39F6"/>
    <w:rsid w:val="007E52D0"/>
    <w:rsid w:val="007E62B7"/>
    <w:rsid w:val="007F7179"/>
    <w:rsid w:val="007F799D"/>
    <w:rsid w:val="00800DAD"/>
    <w:rsid w:val="00807DE8"/>
    <w:rsid w:val="008121DA"/>
    <w:rsid w:val="00813640"/>
    <w:rsid w:val="00813C89"/>
    <w:rsid w:val="00814AE4"/>
    <w:rsid w:val="00817EC8"/>
    <w:rsid w:val="00832753"/>
    <w:rsid w:val="00832920"/>
    <w:rsid w:val="00832E9A"/>
    <w:rsid w:val="008352D1"/>
    <w:rsid w:val="00844AC7"/>
    <w:rsid w:val="008458DE"/>
    <w:rsid w:val="00846DE3"/>
    <w:rsid w:val="00850D0A"/>
    <w:rsid w:val="00852C84"/>
    <w:rsid w:val="00854E24"/>
    <w:rsid w:val="00855004"/>
    <w:rsid w:val="00861B76"/>
    <w:rsid w:val="008714AC"/>
    <w:rsid w:val="00874A3B"/>
    <w:rsid w:val="008771F6"/>
    <w:rsid w:val="00882105"/>
    <w:rsid w:val="00891841"/>
    <w:rsid w:val="00891C9A"/>
    <w:rsid w:val="00891F43"/>
    <w:rsid w:val="00894A46"/>
    <w:rsid w:val="008A3CE9"/>
    <w:rsid w:val="008B0893"/>
    <w:rsid w:val="008B36A4"/>
    <w:rsid w:val="008B793B"/>
    <w:rsid w:val="008C04D3"/>
    <w:rsid w:val="008C37C5"/>
    <w:rsid w:val="008C3BB3"/>
    <w:rsid w:val="008C4EDF"/>
    <w:rsid w:val="008D2775"/>
    <w:rsid w:val="008D387C"/>
    <w:rsid w:val="008E403B"/>
    <w:rsid w:val="008E4AD4"/>
    <w:rsid w:val="008E68B2"/>
    <w:rsid w:val="008E6BBF"/>
    <w:rsid w:val="008E7143"/>
    <w:rsid w:val="008F0338"/>
    <w:rsid w:val="00905130"/>
    <w:rsid w:val="00916109"/>
    <w:rsid w:val="00934DCB"/>
    <w:rsid w:val="00935E42"/>
    <w:rsid w:val="0094403F"/>
    <w:rsid w:val="00945239"/>
    <w:rsid w:val="009550A2"/>
    <w:rsid w:val="00956493"/>
    <w:rsid w:val="00960CC6"/>
    <w:rsid w:val="00964789"/>
    <w:rsid w:val="00966F28"/>
    <w:rsid w:val="0097168E"/>
    <w:rsid w:val="00972182"/>
    <w:rsid w:val="009749DA"/>
    <w:rsid w:val="009759F9"/>
    <w:rsid w:val="0099082E"/>
    <w:rsid w:val="009931C2"/>
    <w:rsid w:val="00996231"/>
    <w:rsid w:val="009A27B5"/>
    <w:rsid w:val="009A2BF5"/>
    <w:rsid w:val="009A4A46"/>
    <w:rsid w:val="009A757E"/>
    <w:rsid w:val="009B1917"/>
    <w:rsid w:val="009B656D"/>
    <w:rsid w:val="009C075F"/>
    <w:rsid w:val="009C0B39"/>
    <w:rsid w:val="009C7A6F"/>
    <w:rsid w:val="009D0F01"/>
    <w:rsid w:val="009D3C1E"/>
    <w:rsid w:val="009D400F"/>
    <w:rsid w:val="009E6919"/>
    <w:rsid w:val="009E6B4F"/>
    <w:rsid w:val="009F67F5"/>
    <w:rsid w:val="009F6CA6"/>
    <w:rsid w:val="00A0115E"/>
    <w:rsid w:val="00A040DD"/>
    <w:rsid w:val="00A1069D"/>
    <w:rsid w:val="00A122C1"/>
    <w:rsid w:val="00A15D13"/>
    <w:rsid w:val="00A227CF"/>
    <w:rsid w:val="00A2475E"/>
    <w:rsid w:val="00A30740"/>
    <w:rsid w:val="00A360E0"/>
    <w:rsid w:val="00A40770"/>
    <w:rsid w:val="00A43468"/>
    <w:rsid w:val="00A4410C"/>
    <w:rsid w:val="00A446F1"/>
    <w:rsid w:val="00A4793C"/>
    <w:rsid w:val="00A51ED5"/>
    <w:rsid w:val="00A53011"/>
    <w:rsid w:val="00A62A25"/>
    <w:rsid w:val="00A71743"/>
    <w:rsid w:val="00A83DD4"/>
    <w:rsid w:val="00A849BC"/>
    <w:rsid w:val="00A9359E"/>
    <w:rsid w:val="00A94E14"/>
    <w:rsid w:val="00A951AB"/>
    <w:rsid w:val="00A961AC"/>
    <w:rsid w:val="00A9642B"/>
    <w:rsid w:val="00A97818"/>
    <w:rsid w:val="00AA0D56"/>
    <w:rsid w:val="00AA29DA"/>
    <w:rsid w:val="00AB284F"/>
    <w:rsid w:val="00AC46D3"/>
    <w:rsid w:val="00AD0807"/>
    <w:rsid w:val="00AD486E"/>
    <w:rsid w:val="00AE2788"/>
    <w:rsid w:val="00AE5FB1"/>
    <w:rsid w:val="00AE6ED5"/>
    <w:rsid w:val="00AE7501"/>
    <w:rsid w:val="00AF13C8"/>
    <w:rsid w:val="00AF2604"/>
    <w:rsid w:val="00AF5117"/>
    <w:rsid w:val="00B029E1"/>
    <w:rsid w:val="00B1408D"/>
    <w:rsid w:val="00B23A1A"/>
    <w:rsid w:val="00B24625"/>
    <w:rsid w:val="00B24B03"/>
    <w:rsid w:val="00B2582F"/>
    <w:rsid w:val="00B26845"/>
    <w:rsid w:val="00B32761"/>
    <w:rsid w:val="00B35A4A"/>
    <w:rsid w:val="00B36E96"/>
    <w:rsid w:val="00B4013C"/>
    <w:rsid w:val="00B41790"/>
    <w:rsid w:val="00B441E3"/>
    <w:rsid w:val="00B51E75"/>
    <w:rsid w:val="00B57CB7"/>
    <w:rsid w:val="00B61590"/>
    <w:rsid w:val="00B61FCB"/>
    <w:rsid w:val="00B63539"/>
    <w:rsid w:val="00B64A1F"/>
    <w:rsid w:val="00B71C89"/>
    <w:rsid w:val="00B72854"/>
    <w:rsid w:val="00B746F9"/>
    <w:rsid w:val="00B763F1"/>
    <w:rsid w:val="00B76D44"/>
    <w:rsid w:val="00B85912"/>
    <w:rsid w:val="00B9330D"/>
    <w:rsid w:val="00B94EFC"/>
    <w:rsid w:val="00B95755"/>
    <w:rsid w:val="00BA6A2A"/>
    <w:rsid w:val="00BA70AC"/>
    <w:rsid w:val="00BC71F2"/>
    <w:rsid w:val="00BD442D"/>
    <w:rsid w:val="00BD4653"/>
    <w:rsid w:val="00BD6A3C"/>
    <w:rsid w:val="00BE08AF"/>
    <w:rsid w:val="00BE2F37"/>
    <w:rsid w:val="00C02B10"/>
    <w:rsid w:val="00C05273"/>
    <w:rsid w:val="00C077C2"/>
    <w:rsid w:val="00C22D5D"/>
    <w:rsid w:val="00C249E6"/>
    <w:rsid w:val="00C26C9C"/>
    <w:rsid w:val="00C37D47"/>
    <w:rsid w:val="00C40C69"/>
    <w:rsid w:val="00C41748"/>
    <w:rsid w:val="00C429D7"/>
    <w:rsid w:val="00C516D6"/>
    <w:rsid w:val="00C529D6"/>
    <w:rsid w:val="00C53078"/>
    <w:rsid w:val="00C5417A"/>
    <w:rsid w:val="00C62C2E"/>
    <w:rsid w:val="00C72EA7"/>
    <w:rsid w:val="00C757B3"/>
    <w:rsid w:val="00C75CB6"/>
    <w:rsid w:val="00C86631"/>
    <w:rsid w:val="00C86672"/>
    <w:rsid w:val="00C87810"/>
    <w:rsid w:val="00C87FC5"/>
    <w:rsid w:val="00C901A7"/>
    <w:rsid w:val="00C92895"/>
    <w:rsid w:val="00C9654E"/>
    <w:rsid w:val="00C979E9"/>
    <w:rsid w:val="00CB38EE"/>
    <w:rsid w:val="00CC0E2A"/>
    <w:rsid w:val="00CC20DF"/>
    <w:rsid w:val="00CC2AE9"/>
    <w:rsid w:val="00CC4F88"/>
    <w:rsid w:val="00CC7A86"/>
    <w:rsid w:val="00CD0DB5"/>
    <w:rsid w:val="00CD16BE"/>
    <w:rsid w:val="00CD3350"/>
    <w:rsid w:val="00CD4CF4"/>
    <w:rsid w:val="00CE08BE"/>
    <w:rsid w:val="00CE7A4F"/>
    <w:rsid w:val="00CF0DEB"/>
    <w:rsid w:val="00CF3EED"/>
    <w:rsid w:val="00CF3FE3"/>
    <w:rsid w:val="00D12076"/>
    <w:rsid w:val="00D1340B"/>
    <w:rsid w:val="00D15360"/>
    <w:rsid w:val="00D20B3D"/>
    <w:rsid w:val="00D20D55"/>
    <w:rsid w:val="00D30565"/>
    <w:rsid w:val="00D31EA8"/>
    <w:rsid w:val="00D41BBD"/>
    <w:rsid w:val="00D4258F"/>
    <w:rsid w:val="00D425C9"/>
    <w:rsid w:val="00D43CD2"/>
    <w:rsid w:val="00D43CE4"/>
    <w:rsid w:val="00D45856"/>
    <w:rsid w:val="00D5176E"/>
    <w:rsid w:val="00D51836"/>
    <w:rsid w:val="00D5679C"/>
    <w:rsid w:val="00D5764A"/>
    <w:rsid w:val="00D57C78"/>
    <w:rsid w:val="00D659BD"/>
    <w:rsid w:val="00D67B22"/>
    <w:rsid w:val="00D67F89"/>
    <w:rsid w:val="00D736A1"/>
    <w:rsid w:val="00D75322"/>
    <w:rsid w:val="00D772EE"/>
    <w:rsid w:val="00D909CE"/>
    <w:rsid w:val="00D93C87"/>
    <w:rsid w:val="00DA299F"/>
    <w:rsid w:val="00DB6E04"/>
    <w:rsid w:val="00DB7919"/>
    <w:rsid w:val="00DC0245"/>
    <w:rsid w:val="00DC3458"/>
    <w:rsid w:val="00DD124A"/>
    <w:rsid w:val="00DD3D31"/>
    <w:rsid w:val="00DE0485"/>
    <w:rsid w:val="00DE16AD"/>
    <w:rsid w:val="00DE51C3"/>
    <w:rsid w:val="00DF0390"/>
    <w:rsid w:val="00DF04CA"/>
    <w:rsid w:val="00DF1404"/>
    <w:rsid w:val="00E03362"/>
    <w:rsid w:val="00E066A7"/>
    <w:rsid w:val="00E06723"/>
    <w:rsid w:val="00E12B32"/>
    <w:rsid w:val="00E2665B"/>
    <w:rsid w:val="00E26D3C"/>
    <w:rsid w:val="00E32EBD"/>
    <w:rsid w:val="00E35D89"/>
    <w:rsid w:val="00E43853"/>
    <w:rsid w:val="00E464D8"/>
    <w:rsid w:val="00E46D91"/>
    <w:rsid w:val="00E475FC"/>
    <w:rsid w:val="00E54E09"/>
    <w:rsid w:val="00E55EFA"/>
    <w:rsid w:val="00E55F82"/>
    <w:rsid w:val="00E56390"/>
    <w:rsid w:val="00E60469"/>
    <w:rsid w:val="00E64244"/>
    <w:rsid w:val="00E76C99"/>
    <w:rsid w:val="00E8273E"/>
    <w:rsid w:val="00E8410F"/>
    <w:rsid w:val="00E91CE7"/>
    <w:rsid w:val="00E953E8"/>
    <w:rsid w:val="00E95C4A"/>
    <w:rsid w:val="00E95F12"/>
    <w:rsid w:val="00EA0C4B"/>
    <w:rsid w:val="00EB6066"/>
    <w:rsid w:val="00EB61E9"/>
    <w:rsid w:val="00EB63FE"/>
    <w:rsid w:val="00EC1ED7"/>
    <w:rsid w:val="00EC3BCE"/>
    <w:rsid w:val="00EC5946"/>
    <w:rsid w:val="00EC6D0A"/>
    <w:rsid w:val="00ED693C"/>
    <w:rsid w:val="00EE2D47"/>
    <w:rsid w:val="00EE373B"/>
    <w:rsid w:val="00EE5B44"/>
    <w:rsid w:val="00EF1587"/>
    <w:rsid w:val="00EF340B"/>
    <w:rsid w:val="00EF59EA"/>
    <w:rsid w:val="00EF6644"/>
    <w:rsid w:val="00EF6AAE"/>
    <w:rsid w:val="00EF7A0E"/>
    <w:rsid w:val="00F045D1"/>
    <w:rsid w:val="00F05440"/>
    <w:rsid w:val="00F10D3F"/>
    <w:rsid w:val="00F10FF3"/>
    <w:rsid w:val="00F1465A"/>
    <w:rsid w:val="00F27E08"/>
    <w:rsid w:val="00F34AAD"/>
    <w:rsid w:val="00F4718C"/>
    <w:rsid w:val="00F50FC8"/>
    <w:rsid w:val="00F60941"/>
    <w:rsid w:val="00F6670B"/>
    <w:rsid w:val="00F7096D"/>
    <w:rsid w:val="00F7182B"/>
    <w:rsid w:val="00F71DDD"/>
    <w:rsid w:val="00F752A5"/>
    <w:rsid w:val="00F8682E"/>
    <w:rsid w:val="00F94009"/>
    <w:rsid w:val="00FA2379"/>
    <w:rsid w:val="00FA3975"/>
    <w:rsid w:val="00FA4837"/>
    <w:rsid w:val="00FA57CB"/>
    <w:rsid w:val="00FA744D"/>
    <w:rsid w:val="00FB01AD"/>
    <w:rsid w:val="00FB1BDF"/>
    <w:rsid w:val="00FB2A46"/>
    <w:rsid w:val="00FB6689"/>
    <w:rsid w:val="00FC23CA"/>
    <w:rsid w:val="00FC29D9"/>
    <w:rsid w:val="00FC6864"/>
    <w:rsid w:val="00FD68D9"/>
    <w:rsid w:val="00FD6FB1"/>
    <w:rsid w:val="00FD78E4"/>
    <w:rsid w:val="00FE6CB9"/>
    <w:rsid w:val="00FF262A"/>
    <w:rsid w:val="00FF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42A78"/>
  <w15:docId w15:val="{F08F3B92-58CF-44B8-97DF-1E1079AA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BE"/>
    <w:rPr>
      <w:sz w:val="24"/>
      <w:szCs w:val="24"/>
    </w:rPr>
  </w:style>
  <w:style w:type="paragraph" w:styleId="Heading1">
    <w:name w:val="heading 1"/>
    <w:basedOn w:val="Normal"/>
    <w:next w:val="Normal"/>
    <w:link w:val="Heading1Char"/>
    <w:qFormat/>
    <w:rsid w:val="002F11BE"/>
    <w:pPr>
      <w:keepNext/>
      <w:numPr>
        <w:numId w:val="1"/>
      </w:numPr>
      <w:tabs>
        <w:tab w:val="center" w:pos="5040"/>
      </w:tabs>
      <w:suppressAutoHyphens/>
      <w:spacing w:line="218" w:lineRule="auto"/>
      <w:jc w:val="center"/>
      <w:outlineLvl w:val="0"/>
    </w:pPr>
    <w:rPr>
      <w:b/>
      <w:i/>
      <w:spacing w:val="-3"/>
      <w:sz w:val="32"/>
    </w:rPr>
  </w:style>
  <w:style w:type="paragraph" w:styleId="Heading2">
    <w:name w:val="heading 2"/>
    <w:basedOn w:val="Normal"/>
    <w:next w:val="Normal"/>
    <w:link w:val="Heading2Char"/>
    <w:qFormat/>
    <w:rsid w:val="002F11BE"/>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basedOn w:val="Normal"/>
    <w:next w:val="Normal"/>
    <w:link w:val="Heading3Char"/>
    <w:qFormat/>
    <w:rsid w:val="002F11BE"/>
    <w:pPr>
      <w:keepNext/>
      <w:numPr>
        <w:ilvl w:val="2"/>
        <w:numId w:val="1"/>
      </w:numPr>
      <w:spacing w:before="240" w:after="60"/>
      <w:outlineLvl w:val="2"/>
    </w:pPr>
    <w:rPr>
      <w:rFonts w:ascii="Arial" w:hAnsi="Arial"/>
    </w:rPr>
  </w:style>
  <w:style w:type="paragraph" w:styleId="Heading4">
    <w:name w:val="heading 4"/>
    <w:basedOn w:val="Normal"/>
    <w:next w:val="BodyText"/>
    <w:link w:val="Heading4Char"/>
    <w:qFormat/>
    <w:rsid w:val="002F11BE"/>
    <w:pPr>
      <w:keepNext/>
      <w:numPr>
        <w:ilvl w:val="3"/>
        <w:numId w:val="1"/>
      </w:numPr>
      <w:tabs>
        <w:tab w:val="left" w:pos="2520"/>
      </w:tabs>
      <w:overflowPunct w:val="0"/>
      <w:autoSpaceDE w:val="0"/>
      <w:autoSpaceDN w:val="0"/>
      <w:adjustRightInd w:val="0"/>
      <w:spacing w:before="80" w:after="80"/>
      <w:textAlignment w:val="baseline"/>
      <w:outlineLvl w:val="3"/>
    </w:pPr>
    <w:rPr>
      <w:b/>
      <w:i/>
      <w:kern w:val="28"/>
      <w:szCs w:val="20"/>
    </w:rPr>
  </w:style>
  <w:style w:type="paragraph" w:styleId="Heading5">
    <w:name w:val="heading 5"/>
    <w:basedOn w:val="Normal"/>
    <w:next w:val="Normal"/>
    <w:link w:val="Heading5Char"/>
    <w:qFormat/>
    <w:rsid w:val="002F11BE"/>
    <w:pPr>
      <w:keepNext/>
      <w:numPr>
        <w:ilvl w:val="4"/>
        <w:numId w:val="1"/>
      </w:numPr>
      <w:jc w:val="both"/>
      <w:outlineLvl w:val="4"/>
    </w:pPr>
    <w:rPr>
      <w:rFonts w:ascii="Arial" w:hAnsi="Arial" w:cs="Arial"/>
      <w:b/>
      <w:bCs/>
    </w:rPr>
  </w:style>
  <w:style w:type="paragraph" w:styleId="Heading6">
    <w:name w:val="heading 6"/>
    <w:basedOn w:val="Normal"/>
    <w:next w:val="Normal"/>
    <w:link w:val="Heading6Char"/>
    <w:qFormat/>
    <w:rsid w:val="002F11BE"/>
    <w:pPr>
      <w:numPr>
        <w:ilvl w:val="5"/>
        <w:numId w:val="1"/>
      </w:numPr>
      <w:spacing w:before="240" w:after="60"/>
      <w:outlineLvl w:val="5"/>
    </w:pPr>
    <w:rPr>
      <w:i/>
      <w:sz w:val="22"/>
    </w:rPr>
  </w:style>
  <w:style w:type="paragraph" w:styleId="Heading7">
    <w:name w:val="heading 7"/>
    <w:basedOn w:val="Normal"/>
    <w:next w:val="Normal"/>
    <w:link w:val="Heading7Char"/>
    <w:qFormat/>
    <w:rsid w:val="002F11B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2F11B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2F11B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37C24"/>
    <w:rPr>
      <w:rFonts w:ascii="Cambria" w:hAnsi="Cambria" w:cs="Times New Roman"/>
      <w:b/>
      <w:bCs/>
      <w:kern w:val="32"/>
      <w:sz w:val="32"/>
      <w:szCs w:val="32"/>
    </w:rPr>
  </w:style>
  <w:style w:type="character" w:customStyle="1" w:styleId="Heading2Char">
    <w:name w:val="Heading 2 Char"/>
    <w:link w:val="Heading2"/>
    <w:semiHidden/>
    <w:locked/>
    <w:rsid w:val="00737C24"/>
    <w:rPr>
      <w:rFonts w:ascii="Cambria" w:hAnsi="Cambria" w:cs="Times New Roman"/>
      <w:b/>
      <w:bCs/>
      <w:i/>
      <w:iCs/>
      <w:sz w:val="28"/>
      <w:szCs w:val="28"/>
    </w:rPr>
  </w:style>
  <w:style w:type="character" w:customStyle="1" w:styleId="Heading3Char">
    <w:name w:val="Heading 3 Char"/>
    <w:link w:val="Heading3"/>
    <w:semiHidden/>
    <w:locked/>
    <w:rsid w:val="00737C24"/>
    <w:rPr>
      <w:rFonts w:ascii="Cambria" w:hAnsi="Cambria" w:cs="Times New Roman"/>
      <w:b/>
      <w:bCs/>
      <w:sz w:val="26"/>
      <w:szCs w:val="26"/>
    </w:rPr>
  </w:style>
  <w:style w:type="character" w:customStyle="1" w:styleId="Heading4Char">
    <w:name w:val="Heading 4 Char"/>
    <w:link w:val="Heading4"/>
    <w:semiHidden/>
    <w:locked/>
    <w:rsid w:val="00737C24"/>
    <w:rPr>
      <w:rFonts w:ascii="Calibri" w:hAnsi="Calibri" w:cs="Times New Roman"/>
      <w:b/>
      <w:bCs/>
      <w:sz w:val="28"/>
      <w:szCs w:val="28"/>
    </w:rPr>
  </w:style>
  <w:style w:type="character" w:customStyle="1" w:styleId="Heading5Char">
    <w:name w:val="Heading 5 Char"/>
    <w:link w:val="Heading5"/>
    <w:semiHidden/>
    <w:locked/>
    <w:rsid w:val="00737C24"/>
    <w:rPr>
      <w:rFonts w:ascii="Calibri" w:hAnsi="Calibri" w:cs="Times New Roman"/>
      <w:b/>
      <w:bCs/>
      <w:i/>
      <w:iCs/>
      <w:sz w:val="26"/>
      <w:szCs w:val="26"/>
    </w:rPr>
  </w:style>
  <w:style w:type="character" w:customStyle="1" w:styleId="Heading6Char">
    <w:name w:val="Heading 6 Char"/>
    <w:link w:val="Heading6"/>
    <w:semiHidden/>
    <w:locked/>
    <w:rsid w:val="00737C24"/>
    <w:rPr>
      <w:rFonts w:ascii="Calibri" w:hAnsi="Calibri" w:cs="Times New Roman"/>
      <w:b/>
      <w:bCs/>
    </w:rPr>
  </w:style>
  <w:style w:type="character" w:customStyle="1" w:styleId="Heading7Char">
    <w:name w:val="Heading 7 Char"/>
    <w:link w:val="Heading7"/>
    <w:semiHidden/>
    <w:locked/>
    <w:rsid w:val="00737C24"/>
    <w:rPr>
      <w:rFonts w:ascii="Calibri" w:hAnsi="Calibri" w:cs="Times New Roman"/>
      <w:sz w:val="24"/>
      <w:szCs w:val="24"/>
    </w:rPr>
  </w:style>
  <w:style w:type="character" w:customStyle="1" w:styleId="Heading8Char">
    <w:name w:val="Heading 8 Char"/>
    <w:link w:val="Heading8"/>
    <w:semiHidden/>
    <w:locked/>
    <w:rsid w:val="00737C24"/>
    <w:rPr>
      <w:rFonts w:ascii="Calibri" w:hAnsi="Calibri" w:cs="Times New Roman"/>
      <w:i/>
      <w:iCs/>
      <w:sz w:val="24"/>
      <w:szCs w:val="24"/>
    </w:rPr>
  </w:style>
  <w:style w:type="character" w:customStyle="1" w:styleId="Heading9Char">
    <w:name w:val="Heading 9 Char"/>
    <w:link w:val="Heading9"/>
    <w:semiHidden/>
    <w:locked/>
    <w:rsid w:val="00737C24"/>
    <w:rPr>
      <w:rFonts w:ascii="Cambria" w:hAnsi="Cambria" w:cs="Times New Roman"/>
    </w:rPr>
  </w:style>
  <w:style w:type="paragraph" w:customStyle="1" w:styleId="Instructions">
    <w:name w:val="Instructions"/>
    <w:rsid w:val="002F11BE"/>
    <w:rPr>
      <w:rFonts w:ascii="Helvetica" w:hAnsi="Helvetica"/>
      <w:i/>
      <w:noProof/>
      <w:color w:val="0000FF"/>
    </w:rPr>
  </w:style>
  <w:style w:type="paragraph" w:styleId="BlockText">
    <w:name w:val="Block Text"/>
    <w:basedOn w:val="Normal"/>
    <w:rsid w:val="002F11BE"/>
    <w:pPr>
      <w:spacing w:after="120"/>
      <w:ind w:left="1440" w:right="1440"/>
    </w:pPr>
  </w:style>
  <w:style w:type="paragraph" w:styleId="Header">
    <w:name w:val="header"/>
    <w:basedOn w:val="Normal"/>
    <w:link w:val="HeaderChar"/>
    <w:rsid w:val="002F11BE"/>
    <w:pPr>
      <w:tabs>
        <w:tab w:val="center" w:pos="4320"/>
        <w:tab w:val="right" w:pos="8640"/>
      </w:tabs>
    </w:pPr>
  </w:style>
  <w:style w:type="character" w:customStyle="1" w:styleId="HeaderChar">
    <w:name w:val="Header Char"/>
    <w:link w:val="Header"/>
    <w:semiHidden/>
    <w:locked/>
    <w:rsid w:val="00737C24"/>
    <w:rPr>
      <w:rFonts w:cs="Times New Roman"/>
      <w:sz w:val="24"/>
      <w:szCs w:val="24"/>
    </w:rPr>
  </w:style>
  <w:style w:type="paragraph" w:styleId="Footer">
    <w:name w:val="footer"/>
    <w:basedOn w:val="Normal"/>
    <w:link w:val="FooterChar"/>
    <w:rsid w:val="002F11BE"/>
    <w:pPr>
      <w:tabs>
        <w:tab w:val="center" w:pos="4320"/>
        <w:tab w:val="right" w:pos="8640"/>
      </w:tabs>
    </w:pPr>
  </w:style>
  <w:style w:type="character" w:customStyle="1" w:styleId="FooterChar">
    <w:name w:val="Footer Char"/>
    <w:link w:val="Footer"/>
    <w:semiHidden/>
    <w:locked/>
    <w:rsid w:val="00737C24"/>
    <w:rPr>
      <w:rFonts w:cs="Times New Roman"/>
      <w:sz w:val="24"/>
      <w:szCs w:val="24"/>
    </w:rPr>
  </w:style>
  <w:style w:type="paragraph" w:styleId="BodyText">
    <w:name w:val="Body Text"/>
    <w:basedOn w:val="Normal"/>
    <w:link w:val="BodyTextChar"/>
    <w:rsid w:val="002F11BE"/>
    <w:pPr>
      <w:spacing w:after="120"/>
    </w:pPr>
  </w:style>
  <w:style w:type="character" w:customStyle="1" w:styleId="BodyTextChar">
    <w:name w:val="Body Text Char"/>
    <w:link w:val="BodyText"/>
    <w:semiHidden/>
    <w:locked/>
    <w:rsid w:val="00737C24"/>
    <w:rPr>
      <w:rFonts w:cs="Times New Roman"/>
      <w:sz w:val="24"/>
      <w:szCs w:val="24"/>
    </w:rPr>
  </w:style>
  <w:style w:type="paragraph" w:customStyle="1" w:styleId="NormalIndent2">
    <w:name w:val="Normal Indent 2"/>
    <w:basedOn w:val="NormalIndent"/>
    <w:rsid w:val="002F11BE"/>
    <w:pPr>
      <w:ind w:left="1152"/>
    </w:pPr>
    <w:rPr>
      <w:szCs w:val="20"/>
    </w:rPr>
  </w:style>
  <w:style w:type="paragraph" w:styleId="NormalIndent">
    <w:name w:val="Normal Indent"/>
    <w:basedOn w:val="Normal"/>
    <w:rsid w:val="002F11BE"/>
    <w:pPr>
      <w:ind w:left="720"/>
    </w:pPr>
  </w:style>
  <w:style w:type="paragraph" w:styleId="BodyText2">
    <w:name w:val="Body Text 2"/>
    <w:basedOn w:val="Normal"/>
    <w:link w:val="BodyText2Char"/>
    <w:rsid w:val="002F11BE"/>
    <w:pPr>
      <w:jc w:val="both"/>
    </w:pPr>
    <w:rPr>
      <w:rFonts w:ascii="Arial" w:hAnsi="Arial" w:cs="Arial"/>
      <w:iCs/>
    </w:rPr>
  </w:style>
  <w:style w:type="character" w:customStyle="1" w:styleId="BodyText2Char">
    <w:name w:val="Body Text 2 Char"/>
    <w:link w:val="BodyText2"/>
    <w:semiHidden/>
    <w:locked/>
    <w:rsid w:val="00737C24"/>
    <w:rPr>
      <w:rFonts w:cs="Times New Roman"/>
      <w:sz w:val="24"/>
      <w:szCs w:val="24"/>
    </w:rPr>
  </w:style>
  <w:style w:type="paragraph" w:styleId="BodyTextIndent">
    <w:name w:val="Body Text Indent"/>
    <w:basedOn w:val="Normal"/>
    <w:link w:val="BodyTextIndentChar"/>
    <w:rsid w:val="002F11BE"/>
    <w:pPr>
      <w:tabs>
        <w:tab w:val="left" w:pos="8550"/>
      </w:tabs>
      <w:ind w:left="720"/>
    </w:pPr>
    <w:rPr>
      <w:rFonts w:ascii="Arial" w:hAnsi="Arial"/>
      <w:sz w:val="22"/>
      <w:szCs w:val="20"/>
    </w:rPr>
  </w:style>
  <w:style w:type="character" w:customStyle="1" w:styleId="BodyTextIndentChar">
    <w:name w:val="Body Text Indent Char"/>
    <w:link w:val="BodyTextIndent"/>
    <w:semiHidden/>
    <w:locked/>
    <w:rsid w:val="00737C24"/>
    <w:rPr>
      <w:rFonts w:cs="Times New Roman"/>
      <w:sz w:val="24"/>
      <w:szCs w:val="24"/>
    </w:rPr>
  </w:style>
  <w:style w:type="paragraph" w:customStyle="1" w:styleId="CatalogNormal">
    <w:name w:val="Catalog Normal"/>
    <w:basedOn w:val="Normal"/>
    <w:rsid w:val="002F11BE"/>
    <w:pPr>
      <w:tabs>
        <w:tab w:val="left" w:pos="1080"/>
      </w:tabs>
    </w:pPr>
    <w:rPr>
      <w:rFonts w:ascii="Century Schoolbook" w:hAnsi="Century Schoolbook"/>
      <w:sz w:val="20"/>
      <w:szCs w:val="20"/>
    </w:rPr>
  </w:style>
  <w:style w:type="character" w:styleId="PageNumber">
    <w:name w:val="page number"/>
    <w:rsid w:val="002F11BE"/>
    <w:rPr>
      <w:rFonts w:cs="Times New Roman"/>
    </w:rPr>
  </w:style>
  <w:style w:type="paragraph" w:styleId="BalloonText">
    <w:name w:val="Balloon Text"/>
    <w:basedOn w:val="Normal"/>
    <w:link w:val="BalloonTextChar"/>
    <w:semiHidden/>
    <w:rsid w:val="002F11BE"/>
    <w:rPr>
      <w:rFonts w:ascii="Tahoma" w:hAnsi="Tahoma" w:cs="Tahoma"/>
      <w:sz w:val="16"/>
      <w:szCs w:val="16"/>
    </w:rPr>
  </w:style>
  <w:style w:type="character" w:customStyle="1" w:styleId="BalloonTextChar">
    <w:name w:val="Balloon Text Char"/>
    <w:link w:val="BalloonText"/>
    <w:semiHidden/>
    <w:locked/>
    <w:rsid w:val="00737C24"/>
    <w:rPr>
      <w:rFonts w:cs="Times New Roman"/>
      <w:sz w:val="2"/>
    </w:rPr>
  </w:style>
  <w:style w:type="paragraph" w:styleId="TOC1">
    <w:name w:val="toc 1"/>
    <w:basedOn w:val="Normal"/>
    <w:next w:val="Normal"/>
    <w:autoRedefine/>
    <w:uiPriority w:val="39"/>
    <w:rsid w:val="00CB38EE"/>
    <w:pPr>
      <w:spacing w:before="60" w:line="360" w:lineRule="auto"/>
    </w:pPr>
    <w:rPr>
      <w:rFonts w:ascii="Arial" w:hAnsi="Arial"/>
      <w:sz w:val="22"/>
    </w:rPr>
  </w:style>
  <w:style w:type="paragraph" w:styleId="TOC2">
    <w:name w:val="toc 2"/>
    <w:basedOn w:val="Normal"/>
    <w:next w:val="Normal"/>
    <w:autoRedefine/>
    <w:uiPriority w:val="39"/>
    <w:rsid w:val="00FD68D9"/>
    <w:pPr>
      <w:tabs>
        <w:tab w:val="left" w:pos="540"/>
        <w:tab w:val="left" w:pos="960"/>
        <w:tab w:val="right" w:leader="dot" w:pos="9360"/>
      </w:tabs>
      <w:ind w:left="240"/>
    </w:pPr>
    <w:rPr>
      <w:rFonts w:ascii="Arial" w:hAnsi="Arial" w:cs="Arial"/>
      <w:noProof/>
      <w:sz w:val="22"/>
      <w:szCs w:val="22"/>
    </w:rPr>
  </w:style>
  <w:style w:type="paragraph" w:styleId="TOC3">
    <w:name w:val="toc 3"/>
    <w:basedOn w:val="Normal"/>
    <w:next w:val="Normal"/>
    <w:autoRedefine/>
    <w:semiHidden/>
    <w:rsid w:val="002F11BE"/>
    <w:pPr>
      <w:ind w:left="480"/>
    </w:pPr>
  </w:style>
  <w:style w:type="paragraph" w:styleId="TOC4">
    <w:name w:val="toc 4"/>
    <w:basedOn w:val="Normal"/>
    <w:next w:val="Normal"/>
    <w:autoRedefine/>
    <w:semiHidden/>
    <w:rsid w:val="002F11BE"/>
    <w:pPr>
      <w:ind w:left="720"/>
    </w:pPr>
  </w:style>
  <w:style w:type="paragraph" w:styleId="TOC5">
    <w:name w:val="toc 5"/>
    <w:basedOn w:val="Normal"/>
    <w:next w:val="Normal"/>
    <w:autoRedefine/>
    <w:semiHidden/>
    <w:rsid w:val="002F11BE"/>
    <w:pPr>
      <w:ind w:left="960"/>
    </w:pPr>
  </w:style>
  <w:style w:type="paragraph" w:styleId="TOC6">
    <w:name w:val="toc 6"/>
    <w:basedOn w:val="Normal"/>
    <w:next w:val="Normal"/>
    <w:autoRedefine/>
    <w:semiHidden/>
    <w:rsid w:val="002F11BE"/>
    <w:pPr>
      <w:ind w:left="1200"/>
    </w:pPr>
  </w:style>
  <w:style w:type="paragraph" w:styleId="TOC7">
    <w:name w:val="toc 7"/>
    <w:basedOn w:val="Normal"/>
    <w:next w:val="Normal"/>
    <w:autoRedefine/>
    <w:semiHidden/>
    <w:rsid w:val="002F11BE"/>
    <w:pPr>
      <w:ind w:left="1440"/>
    </w:pPr>
  </w:style>
  <w:style w:type="paragraph" w:styleId="TOC8">
    <w:name w:val="toc 8"/>
    <w:basedOn w:val="Normal"/>
    <w:next w:val="Normal"/>
    <w:autoRedefine/>
    <w:semiHidden/>
    <w:rsid w:val="002F11BE"/>
    <w:pPr>
      <w:ind w:left="1680"/>
    </w:pPr>
  </w:style>
  <w:style w:type="paragraph" w:styleId="TOC9">
    <w:name w:val="toc 9"/>
    <w:basedOn w:val="Normal"/>
    <w:next w:val="Normal"/>
    <w:autoRedefine/>
    <w:semiHidden/>
    <w:rsid w:val="002F11BE"/>
    <w:pPr>
      <w:ind w:left="1920"/>
    </w:pPr>
  </w:style>
  <w:style w:type="paragraph" w:styleId="BodyTextIndent2">
    <w:name w:val="Body Text Indent 2"/>
    <w:basedOn w:val="Normal"/>
    <w:link w:val="BodyTextIndent2Char"/>
    <w:rsid w:val="002F11BE"/>
    <w:pPr>
      <w:ind w:left="-720"/>
      <w:jc w:val="both"/>
    </w:pPr>
  </w:style>
  <w:style w:type="character" w:customStyle="1" w:styleId="BodyTextIndent2Char">
    <w:name w:val="Body Text Indent 2 Char"/>
    <w:link w:val="BodyTextIndent2"/>
    <w:semiHidden/>
    <w:locked/>
    <w:rsid w:val="00737C24"/>
    <w:rPr>
      <w:rFonts w:cs="Times New Roman"/>
      <w:sz w:val="24"/>
      <w:szCs w:val="24"/>
    </w:rPr>
  </w:style>
  <w:style w:type="paragraph" w:styleId="Subtitle">
    <w:name w:val="Subtitle"/>
    <w:basedOn w:val="Normal"/>
    <w:link w:val="SubtitleChar"/>
    <w:qFormat/>
    <w:rsid w:val="002F11BE"/>
    <w:pPr>
      <w:tabs>
        <w:tab w:val="left" w:pos="1620"/>
      </w:tabs>
      <w:ind w:left="-720"/>
    </w:pPr>
    <w:rPr>
      <w:b/>
      <w:sz w:val="28"/>
    </w:rPr>
  </w:style>
  <w:style w:type="character" w:customStyle="1" w:styleId="SubtitleChar">
    <w:name w:val="Subtitle Char"/>
    <w:link w:val="Subtitle"/>
    <w:locked/>
    <w:rsid w:val="00737C24"/>
    <w:rPr>
      <w:rFonts w:ascii="Cambria" w:hAnsi="Cambria" w:cs="Times New Roman"/>
      <w:sz w:val="24"/>
      <w:szCs w:val="24"/>
    </w:rPr>
  </w:style>
  <w:style w:type="paragraph" w:styleId="Caption">
    <w:name w:val="caption"/>
    <w:basedOn w:val="Normal"/>
    <w:next w:val="Normal"/>
    <w:qFormat/>
    <w:rsid w:val="002F11BE"/>
    <w:pPr>
      <w:jc w:val="both"/>
    </w:pPr>
    <w:rPr>
      <w:rFonts w:ascii="Helvetica" w:hAnsi="Helvetica"/>
      <w:b/>
      <w:sz w:val="26"/>
      <w:u w:val="single"/>
    </w:rPr>
  </w:style>
  <w:style w:type="paragraph" w:styleId="BodyTextIndent3">
    <w:name w:val="Body Text Indent 3"/>
    <w:basedOn w:val="Normal"/>
    <w:link w:val="BodyTextIndent3Char"/>
    <w:rsid w:val="002F11BE"/>
    <w:pPr>
      <w:ind w:left="-90"/>
      <w:jc w:val="both"/>
    </w:pPr>
  </w:style>
  <w:style w:type="character" w:customStyle="1" w:styleId="BodyTextIndent3Char">
    <w:name w:val="Body Text Indent 3 Char"/>
    <w:link w:val="BodyTextIndent3"/>
    <w:semiHidden/>
    <w:locked/>
    <w:rsid w:val="00737C24"/>
    <w:rPr>
      <w:rFonts w:cs="Times New Roman"/>
      <w:sz w:val="16"/>
      <w:szCs w:val="16"/>
    </w:rPr>
  </w:style>
  <w:style w:type="paragraph" w:styleId="BodyText3">
    <w:name w:val="Body Text 3"/>
    <w:basedOn w:val="Normal"/>
    <w:link w:val="BodyText3Char"/>
    <w:rsid w:val="002F11BE"/>
    <w:pPr>
      <w:overflowPunct w:val="0"/>
      <w:autoSpaceDE w:val="0"/>
      <w:autoSpaceDN w:val="0"/>
      <w:adjustRightInd w:val="0"/>
      <w:jc w:val="both"/>
      <w:textAlignment w:val="baseline"/>
    </w:pPr>
    <w:rPr>
      <w:rFonts w:ascii="Arial" w:hAnsi="Arial"/>
      <w:sz w:val="20"/>
    </w:rPr>
  </w:style>
  <w:style w:type="character" w:customStyle="1" w:styleId="BodyText3Char">
    <w:name w:val="Body Text 3 Char"/>
    <w:link w:val="BodyText3"/>
    <w:semiHidden/>
    <w:locked/>
    <w:rsid w:val="00737C24"/>
    <w:rPr>
      <w:rFonts w:cs="Times New Roman"/>
      <w:sz w:val="16"/>
      <w:szCs w:val="16"/>
    </w:rPr>
  </w:style>
  <w:style w:type="table" w:styleId="TableGrid">
    <w:name w:val="Table Grid"/>
    <w:basedOn w:val="TableNormal"/>
    <w:rsid w:val="00CF3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CF4"/>
    <w:rPr>
      <w:rFonts w:cs="Times New Roman"/>
      <w:sz w:val="16"/>
    </w:rPr>
  </w:style>
  <w:style w:type="paragraph" w:styleId="CommentText">
    <w:name w:val="annotation text"/>
    <w:basedOn w:val="Normal"/>
    <w:link w:val="CommentTextChar"/>
    <w:semiHidden/>
    <w:rsid w:val="00CD4CF4"/>
    <w:rPr>
      <w:sz w:val="20"/>
      <w:szCs w:val="20"/>
    </w:rPr>
  </w:style>
  <w:style w:type="character" w:customStyle="1" w:styleId="CommentTextChar">
    <w:name w:val="Comment Text Char"/>
    <w:link w:val="CommentText"/>
    <w:semiHidden/>
    <w:locked/>
    <w:rsid w:val="00737C24"/>
    <w:rPr>
      <w:rFonts w:cs="Times New Roman"/>
      <w:sz w:val="20"/>
      <w:szCs w:val="20"/>
    </w:rPr>
  </w:style>
  <w:style w:type="paragraph" w:styleId="CommentSubject">
    <w:name w:val="annotation subject"/>
    <w:basedOn w:val="CommentText"/>
    <w:next w:val="CommentText"/>
    <w:link w:val="CommentSubjectChar"/>
    <w:semiHidden/>
    <w:rsid w:val="00CD4CF4"/>
    <w:rPr>
      <w:b/>
      <w:bCs/>
    </w:rPr>
  </w:style>
  <w:style w:type="character" w:customStyle="1" w:styleId="CommentSubjectChar">
    <w:name w:val="Comment Subject Char"/>
    <w:link w:val="CommentSubject"/>
    <w:semiHidden/>
    <w:locked/>
    <w:rsid w:val="00737C24"/>
    <w:rPr>
      <w:rFonts w:cs="Times New Roman"/>
      <w:b/>
      <w:bCs/>
      <w:sz w:val="20"/>
      <w:szCs w:val="20"/>
    </w:rPr>
  </w:style>
  <w:style w:type="character" w:styleId="Hyperlink">
    <w:name w:val="Hyperlink"/>
    <w:rsid w:val="00A849BC"/>
    <w:rPr>
      <w:rFonts w:cs="Times New Roman"/>
      <w:color w:val="0000FF"/>
      <w:u w:val="single"/>
    </w:rPr>
  </w:style>
  <w:style w:type="paragraph" w:customStyle="1" w:styleId="DefaultStyle">
    <w:name w:val=".Default Style"/>
    <w:basedOn w:val="Normal"/>
    <w:rsid w:val="00A849BC"/>
    <w:pPr>
      <w:tabs>
        <w:tab w:val="left" w:pos="900"/>
        <w:tab w:val="left" w:pos="1260"/>
      </w:tabs>
      <w:spacing w:after="300"/>
    </w:pPr>
    <w:rPr>
      <w:sz w:val="20"/>
      <w:szCs w:val="20"/>
    </w:rPr>
  </w:style>
  <w:style w:type="paragraph" w:styleId="Title">
    <w:name w:val="Title"/>
    <w:basedOn w:val="Normal"/>
    <w:link w:val="TitleChar"/>
    <w:qFormat/>
    <w:rsid w:val="00A849BC"/>
    <w:pPr>
      <w:jc w:val="center"/>
      <w:outlineLvl w:val="0"/>
    </w:pPr>
    <w:rPr>
      <w:b/>
      <w:sz w:val="28"/>
      <w:szCs w:val="20"/>
    </w:rPr>
  </w:style>
  <w:style w:type="character" w:customStyle="1" w:styleId="TitleChar">
    <w:name w:val="Title Char"/>
    <w:link w:val="Title"/>
    <w:locked/>
    <w:rsid w:val="00737C24"/>
    <w:rPr>
      <w:rFonts w:ascii="Cambria" w:hAnsi="Cambria" w:cs="Times New Roman"/>
      <w:b/>
      <w:bCs/>
      <w:kern w:val="28"/>
      <w:sz w:val="32"/>
      <w:szCs w:val="32"/>
    </w:rPr>
  </w:style>
  <w:style w:type="paragraph" w:customStyle="1" w:styleId="TABLEHEADER">
    <w:name w:val="TABLE HEADER"/>
    <w:basedOn w:val="Normal"/>
    <w:rsid w:val="00A4410C"/>
    <w:rPr>
      <w:rFonts w:ascii="Arial" w:hAnsi="Arial"/>
      <w:b/>
      <w:sz w:val="20"/>
      <w:szCs w:val="20"/>
    </w:rPr>
  </w:style>
  <w:style w:type="paragraph" w:customStyle="1" w:styleId="Level1Body">
    <w:name w:val="Level 1 Body"/>
    <w:basedOn w:val="BodyText"/>
    <w:link w:val="Level1BodyChar"/>
    <w:rsid w:val="00A4410C"/>
    <w:pPr>
      <w:keepNext/>
      <w:ind w:left="547"/>
    </w:pPr>
    <w:rPr>
      <w:rFonts w:ascii="Verdana" w:eastAsia="MS Mincho" w:hAnsi="Verdana"/>
      <w:sz w:val="20"/>
      <w:szCs w:val="20"/>
    </w:rPr>
  </w:style>
  <w:style w:type="character" w:customStyle="1" w:styleId="Level1BodyChar">
    <w:name w:val="Level 1 Body Char"/>
    <w:link w:val="Level1Body"/>
    <w:locked/>
    <w:rsid w:val="00A4410C"/>
    <w:rPr>
      <w:rFonts w:ascii="Verdana" w:eastAsia="MS Mincho" w:hAnsi="Verdana"/>
      <w:lang w:val="en-US" w:eastAsia="en-US"/>
    </w:rPr>
  </w:style>
  <w:style w:type="paragraph" w:customStyle="1" w:styleId="CommentsRed">
    <w:name w:val="Comments Red"/>
    <w:basedOn w:val="Normal"/>
    <w:rsid w:val="00A4410C"/>
    <w:rPr>
      <w:i/>
      <w:iCs/>
      <w:color w:val="FF0000"/>
      <w:szCs w:val="20"/>
    </w:rPr>
  </w:style>
  <w:style w:type="character" w:customStyle="1" w:styleId="zzmpTrailerItem">
    <w:name w:val="zzmpTrailerItem"/>
    <w:rsid w:val="00B94EFC"/>
    <w:rPr>
      <w:rFonts w:ascii="Times New Roman" w:hAnsi="Times New Roman"/>
      <w:noProof/>
      <w:color w:val="auto"/>
      <w:spacing w:val="0"/>
      <w:position w:val="0"/>
      <w:sz w:val="16"/>
      <w:u w:val="none"/>
      <w:effect w:val="none"/>
      <w:vertAlign w:val="baseline"/>
    </w:rPr>
  </w:style>
  <w:style w:type="paragraph" w:styleId="ListParagraph">
    <w:name w:val="List Paragraph"/>
    <w:basedOn w:val="Normal"/>
    <w:qFormat/>
    <w:rsid w:val="00C516D6"/>
    <w:pPr>
      <w:ind w:left="720"/>
    </w:pPr>
  </w:style>
  <w:style w:type="character" w:styleId="IntenseReference">
    <w:name w:val="Intense Reference"/>
    <w:basedOn w:val="DefaultParagraphFont"/>
    <w:uiPriority w:val="32"/>
    <w:qFormat/>
    <w:rsid w:val="00E32EBD"/>
    <w:rPr>
      <w:b/>
      <w:bCs/>
      <w:smallCaps/>
      <w:color w:val="C0504D" w:themeColor="accent2"/>
      <w:spacing w:val="5"/>
      <w:u w:val="single"/>
    </w:rPr>
  </w:style>
  <w:style w:type="paragraph" w:customStyle="1" w:styleId="Pa4">
    <w:name w:val="Pa4"/>
    <w:basedOn w:val="Normal"/>
    <w:next w:val="Normal"/>
    <w:uiPriority w:val="99"/>
    <w:rsid w:val="00FB01AD"/>
    <w:pPr>
      <w:autoSpaceDE w:val="0"/>
      <w:autoSpaceDN w:val="0"/>
      <w:adjustRightInd w:val="0"/>
      <w:spacing w:line="221" w:lineRule="atLeast"/>
    </w:pPr>
    <w:rPr>
      <w:rFonts w:ascii="Akzidenz Grotesk BE Bold" w:hAnsi="Akzidenz Grotesk BE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745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4288\Desktop\Desktop\RFP%20Research%20&amp;%20Analysis\IE\PSE%20Draft%20IE\Appx%20E_Draft%20IE%20Statement%20of%20Work%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A217-48AF-45AA-8840-7BBFD606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Appx E_Draft IE Statement of Work v1.dotx</Template>
  <TotalTime>10</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O'Rourke</dc:creator>
  <cp:lastModifiedBy>Anthony O'Rourke</cp:lastModifiedBy>
  <cp:revision>5</cp:revision>
  <cp:lastPrinted>2014-05-21T17:39:00Z</cp:lastPrinted>
  <dcterms:created xsi:type="dcterms:W3CDTF">2020-10-30T06:35:00Z</dcterms:created>
  <dcterms:modified xsi:type="dcterms:W3CDTF">2020-11-24T17:25:00Z</dcterms:modified>
</cp:coreProperties>
</file>